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snapToGrid w:val="0"/>
          <w:spacing w:val="0"/>
          <w:kern w:val="2"/>
          <w:sz w:val="44"/>
          <w:szCs w:val="44"/>
          <w:lang w:eastAsia="zh-CN" w:bidi="ar-SA"/>
        </w:rPr>
      </w:pPr>
      <w:bookmarkStart w:id="3" w:name="_GoBack"/>
      <w:r>
        <w:rPr>
          <w:rFonts w:hint="eastAsia" w:cs="Times New Roman" w:asciiTheme="majorEastAsia" w:hAnsiTheme="majorEastAsia" w:eastAsiaTheme="majorEastAsia"/>
          <w:bCs w:val="0"/>
          <w:snapToGrid w:val="0"/>
          <w:kern w:val="2"/>
          <w:sz w:val="44"/>
          <w:szCs w:val="44"/>
          <w:lang w:eastAsia="zh-CN" w:bidi="ar-SA"/>
        </w:rPr>
        <w:t>通和集团、资本运营公司2023年联合注册发行</w:t>
      </w:r>
      <w:r>
        <w:rPr>
          <w:rFonts w:hint="eastAsia" w:asciiTheme="majorEastAsia" w:hAnsiTheme="majorEastAsia" w:eastAsiaTheme="majorEastAsia"/>
          <w:snapToGrid w:val="0"/>
          <w:spacing w:val="0"/>
          <w:kern w:val="2"/>
          <w:sz w:val="44"/>
          <w:szCs w:val="44"/>
          <w:lang w:eastAsia="zh-CN" w:bidi="ar-SA"/>
        </w:rPr>
        <w:t>商业不动产抵押支持证券（CMBS）牵头机构</w:t>
      </w:r>
    </w:p>
    <w:p>
      <w:pPr>
        <w:jc w:val="center"/>
        <w:rPr>
          <w:rFonts w:asciiTheme="majorEastAsia" w:hAnsiTheme="majorEastAsia" w:eastAsiaTheme="majorEastAsia"/>
          <w:sz w:val="44"/>
          <w:szCs w:val="44"/>
          <w:lang w:eastAsia="zh-CN"/>
        </w:rPr>
      </w:pPr>
      <w:r>
        <w:rPr>
          <w:rFonts w:hint="eastAsia" w:asciiTheme="majorEastAsia" w:hAnsiTheme="majorEastAsia" w:eastAsiaTheme="majorEastAsia"/>
          <w:snapToGrid w:val="0"/>
          <w:kern w:val="2"/>
          <w:sz w:val="44"/>
          <w:szCs w:val="44"/>
          <w:lang w:eastAsia="zh-CN" w:bidi="ar-SA"/>
        </w:rPr>
        <w:t>比选文件</w:t>
      </w:r>
      <w:bookmarkEnd w:id="3"/>
    </w:p>
    <w:p>
      <w:pPr>
        <w:jc w:val="both"/>
        <w:rPr>
          <w:rFonts w:ascii="仿宋_GB2312" w:hAnsi="宋体" w:eastAsia="仿宋_GB2312"/>
          <w:sz w:val="32"/>
          <w:szCs w:val="32"/>
          <w:lang w:eastAsia="zh-CN"/>
        </w:rPr>
      </w:pPr>
    </w:p>
    <w:p>
      <w:pPr>
        <w:pStyle w:val="2"/>
        <w:numPr>
          <w:ilvl w:val="0"/>
          <w:numId w:val="1"/>
        </w:numPr>
        <w:ind w:firstLine="643" w:firstLineChars="200"/>
        <w:jc w:val="left"/>
        <w:rPr>
          <w:rFonts w:hint="default" w:ascii="宋体" w:hAnsi="Times New Roman" w:eastAsia="仿宋_GB2312"/>
          <w:snapToGrid w:val="0"/>
          <w:sz w:val="32"/>
          <w:szCs w:val="32"/>
          <w:lang w:eastAsia="zh-CN"/>
        </w:rPr>
      </w:pPr>
      <w:r>
        <w:rPr>
          <w:rFonts w:hint="eastAsia" w:ascii="黑体" w:hAnsi="黑体" w:eastAsia="黑体"/>
          <w:sz w:val="32"/>
          <w:szCs w:val="32"/>
          <w:lang w:eastAsia="zh-CN"/>
        </w:rPr>
        <w:t>比选内容</w:t>
      </w:r>
    </w:p>
    <w:p>
      <w:pPr>
        <w:spacing w:line="360" w:lineRule="auto"/>
        <w:ind w:firstLine="640" w:firstLineChars="200"/>
        <w:outlineLvl w:val="9"/>
        <w:rPr>
          <w:rFonts w:hint="eastAsia" w:ascii="仿宋_GB2312" w:hAnsi="黑体" w:eastAsia="仿宋_GB2312" w:cs="黑体"/>
          <w:sz w:val="32"/>
          <w:szCs w:val="32"/>
          <w:lang w:eastAsia="zh-CN"/>
        </w:rPr>
      </w:pPr>
      <w:r>
        <w:rPr>
          <w:rFonts w:hint="default" w:ascii="Times New Roman" w:hAnsi="Times New Roman" w:eastAsia="仿宋_GB2312" w:cs="Times New Roman"/>
          <w:bCs w:val="0"/>
          <w:snapToGrid w:val="0"/>
          <w:kern w:val="0"/>
          <w:sz w:val="32"/>
          <w:szCs w:val="32"/>
          <w:lang w:eastAsia="zh-CN" w:bidi="ar-SA"/>
        </w:rPr>
        <w:t>安徽省</w:t>
      </w:r>
      <w:r>
        <w:rPr>
          <w:rFonts w:hint="eastAsia" w:ascii="仿宋_GB2312" w:hAnsi="黑体" w:eastAsia="仿宋_GB2312" w:cs="黑体"/>
          <w:bCs w:val="0"/>
          <w:kern w:val="0"/>
          <w:sz w:val="32"/>
          <w:szCs w:val="32"/>
          <w:lang w:eastAsia="zh-CN" w:bidi="ar-SA"/>
        </w:rPr>
        <w:t>通和房地产集团有限公司和安徽皖垦资本运营有限公司（以下简称“通和集团和资本运营公司”）</w:t>
      </w:r>
      <w:r>
        <w:rPr>
          <w:rFonts w:hint="eastAsia" w:ascii="仿宋_GB2312" w:hAnsi="黑体" w:eastAsia="仿宋_GB2312" w:cs="黑体"/>
          <w:sz w:val="32"/>
          <w:szCs w:val="32"/>
          <w:highlight w:val="none"/>
          <w:lang w:eastAsia="zh-CN"/>
        </w:rPr>
        <w:t>公开比选商业不动产抵押支持证券（CMBS）</w:t>
      </w:r>
      <w:r>
        <w:rPr>
          <w:rFonts w:hint="eastAsia" w:ascii="仿宋_GB2312" w:hAnsi="黑体" w:eastAsia="仿宋_GB2312" w:cs="黑体"/>
          <w:kern w:val="0"/>
          <w:sz w:val="32"/>
          <w:szCs w:val="32"/>
          <w:lang w:eastAsia="zh-CN"/>
        </w:rPr>
        <w:t>（以下简称“CMBS”）</w:t>
      </w:r>
      <w:r>
        <w:rPr>
          <w:rFonts w:hint="eastAsia" w:ascii="仿宋_GB2312" w:hAnsi="黑体" w:eastAsia="仿宋_GB2312" w:cs="黑体"/>
          <w:kern w:val="0"/>
          <w:sz w:val="32"/>
          <w:szCs w:val="32"/>
          <w:highlight w:val="none"/>
          <w:lang w:eastAsia="zh-CN"/>
        </w:rPr>
        <w:t>的</w:t>
      </w:r>
      <w:r>
        <w:rPr>
          <w:rFonts w:hint="eastAsia" w:ascii="仿宋_GB2312" w:hAnsi="黑体" w:eastAsia="仿宋_GB2312" w:cs="黑体"/>
          <w:sz w:val="32"/>
          <w:szCs w:val="32"/>
          <w:highlight w:val="none"/>
          <w:lang w:eastAsia="zh-CN"/>
        </w:rPr>
        <w:t>牵头机构，即不超过2家券商作为CMBS</w:t>
      </w:r>
      <w:r>
        <w:rPr>
          <w:rFonts w:hint="eastAsia" w:ascii="仿宋_GB2312" w:hAnsi="黑体" w:eastAsia="仿宋_GB2312" w:cs="黑体"/>
          <w:color w:val="000000"/>
          <w:sz w:val="32"/>
          <w:szCs w:val="32"/>
          <w:lang w:val="en-US" w:eastAsia="zh-CN"/>
        </w:rPr>
        <w:t>的专项计划管理人和承销商</w:t>
      </w:r>
      <w:r>
        <w:rPr>
          <w:rFonts w:hint="eastAsia" w:ascii="仿宋_GB2312" w:hAnsi="黑体" w:eastAsia="仿宋_GB2312" w:cs="黑体"/>
          <w:sz w:val="32"/>
          <w:szCs w:val="32"/>
          <w:highlight w:val="none"/>
          <w:lang w:val="en-US" w:eastAsia="zh-CN"/>
        </w:rPr>
        <w:t>。</w:t>
      </w:r>
      <w:r>
        <w:rPr>
          <w:rFonts w:hint="eastAsia" w:ascii="仿宋_GB2312" w:hAnsi="黑体" w:eastAsia="仿宋_GB2312" w:cs="黑体"/>
          <w:kern w:val="0"/>
          <w:sz w:val="32"/>
          <w:szCs w:val="32"/>
          <w:highlight w:val="none"/>
          <w:lang w:eastAsia="zh-CN"/>
        </w:rPr>
        <w:t>CMBS</w:t>
      </w:r>
      <w:r>
        <w:rPr>
          <w:rFonts w:hint="eastAsia" w:ascii="仿宋_GB2312" w:hAnsi="黑体" w:eastAsia="仿宋_GB2312" w:cs="黑体"/>
          <w:sz w:val="32"/>
          <w:szCs w:val="32"/>
          <w:lang w:eastAsia="zh-CN"/>
        </w:rPr>
        <w:t>主要要素如下：</w:t>
      </w:r>
    </w:p>
    <w:p>
      <w:pPr>
        <w:spacing w:line="360" w:lineRule="auto"/>
        <w:ind w:firstLine="640" w:firstLineChars="200"/>
        <w:outlineLvl w:val="9"/>
        <w:rPr>
          <w:rFonts w:hint="eastAsia" w:ascii="仿宋_GB2312" w:hAnsi="黑体" w:eastAsia="仿宋_GB2312" w:cs="黑体"/>
          <w:sz w:val="32"/>
          <w:szCs w:val="32"/>
          <w:lang w:eastAsia="zh-CN"/>
        </w:rPr>
      </w:pPr>
      <w:r>
        <w:rPr>
          <w:rFonts w:hint="eastAsia" w:ascii="仿宋_GB2312" w:hAnsi="黑体" w:eastAsia="仿宋_GB2312" w:cs="黑体"/>
          <w:sz w:val="32"/>
          <w:szCs w:val="32"/>
          <w:lang w:eastAsia="zh-CN"/>
        </w:rPr>
        <w:t>物</w:t>
      </w:r>
      <w:r>
        <w:rPr>
          <w:rFonts w:hint="eastAsia" w:ascii="仿宋_GB2312" w:hAnsi="黑体" w:eastAsia="仿宋_GB2312" w:cs="黑体"/>
          <w:sz w:val="32"/>
          <w:szCs w:val="32"/>
          <w:lang w:val="en-US" w:eastAsia="zh-CN"/>
        </w:rPr>
        <w:t xml:space="preserve">  </w:t>
      </w:r>
      <w:r>
        <w:rPr>
          <w:rFonts w:hint="eastAsia" w:ascii="仿宋_GB2312" w:hAnsi="黑体" w:eastAsia="仿宋_GB2312" w:cs="黑体"/>
          <w:sz w:val="32"/>
          <w:szCs w:val="32"/>
          <w:lang w:eastAsia="zh-CN"/>
        </w:rPr>
        <w:t>业：</w:t>
      </w:r>
      <w:r>
        <w:rPr>
          <w:rFonts w:hint="eastAsia" w:ascii="仿宋_GB2312" w:hAnsi="黑体" w:eastAsia="仿宋_GB2312" w:cs="黑体"/>
          <w:sz w:val="32"/>
          <w:szCs w:val="32"/>
          <w:lang w:val="en-US" w:eastAsia="zh-CN"/>
        </w:rPr>
        <w:t>农垦集团、</w:t>
      </w:r>
      <w:r>
        <w:rPr>
          <w:rFonts w:hint="eastAsia" w:ascii="仿宋_GB2312" w:hAnsi="黑体" w:eastAsia="仿宋_GB2312" w:cs="黑体"/>
          <w:bCs w:val="0"/>
          <w:kern w:val="0"/>
          <w:sz w:val="32"/>
          <w:szCs w:val="32"/>
          <w:lang w:eastAsia="zh-CN" w:bidi="ar-SA"/>
        </w:rPr>
        <w:t>通和集团和资本运营公司</w:t>
      </w:r>
      <w:r>
        <w:rPr>
          <w:rFonts w:hint="eastAsia" w:ascii="仿宋_GB2312" w:hAnsi="黑体" w:eastAsia="仿宋_GB2312" w:cs="黑体"/>
          <w:bCs w:val="0"/>
          <w:color w:val="000000"/>
          <w:kern w:val="0"/>
          <w:sz w:val="32"/>
          <w:szCs w:val="32"/>
          <w:lang w:val="en-US" w:eastAsia="zh-CN" w:bidi="ar-SA"/>
        </w:rPr>
        <w:t>持有的酒店和购物广场物业</w:t>
      </w:r>
    </w:p>
    <w:p>
      <w:pPr>
        <w:spacing w:line="360" w:lineRule="auto"/>
        <w:ind w:firstLine="640" w:firstLineChars="200"/>
        <w:outlineLvl w:val="9"/>
        <w:rPr>
          <w:rFonts w:hint="eastAsia" w:ascii="仿宋_GB2312" w:hAnsi="黑体" w:eastAsia="仿宋_GB2312" w:cs="黑体"/>
          <w:bCs w:val="0"/>
          <w:kern w:val="0"/>
          <w:sz w:val="32"/>
          <w:szCs w:val="32"/>
          <w:highlight w:val="none"/>
          <w:lang w:eastAsia="zh-CN" w:bidi="ar-SA"/>
        </w:rPr>
      </w:pPr>
      <w:r>
        <w:rPr>
          <w:rFonts w:hint="eastAsia" w:ascii="仿宋_GB2312" w:hAnsi="黑体" w:eastAsia="仿宋_GB2312" w:cs="黑体"/>
          <w:sz w:val="32"/>
          <w:szCs w:val="32"/>
          <w:lang w:eastAsia="zh-CN"/>
        </w:rPr>
        <w:t>发 行 人：</w:t>
      </w:r>
      <w:r>
        <w:rPr>
          <w:rFonts w:hint="eastAsia" w:ascii="仿宋_GB2312" w:hAnsi="黑体" w:eastAsia="仿宋_GB2312" w:cs="黑体"/>
          <w:bCs w:val="0"/>
          <w:kern w:val="0"/>
          <w:sz w:val="32"/>
          <w:szCs w:val="32"/>
          <w:highlight w:val="none"/>
          <w:lang w:eastAsia="zh-CN" w:bidi="ar-SA"/>
        </w:rPr>
        <w:t>安徽省通和房地产集团有限公司</w:t>
      </w:r>
    </w:p>
    <w:p>
      <w:pPr>
        <w:spacing w:line="360" w:lineRule="auto"/>
        <w:ind w:firstLine="2240" w:firstLineChars="700"/>
        <w:outlineLvl w:val="9"/>
        <w:rPr>
          <w:rFonts w:hint="eastAsia" w:ascii="仿宋_GB2312" w:hAnsi="黑体" w:eastAsia="仿宋_GB2312" w:cs="黑体"/>
          <w:sz w:val="32"/>
          <w:szCs w:val="32"/>
          <w:lang w:eastAsia="zh-CN"/>
        </w:rPr>
      </w:pPr>
      <w:r>
        <w:rPr>
          <w:rFonts w:hint="eastAsia" w:ascii="仿宋_GB2312" w:hAnsi="黑体" w:eastAsia="仿宋_GB2312" w:cs="黑体"/>
          <w:bCs w:val="0"/>
          <w:kern w:val="0"/>
          <w:sz w:val="32"/>
          <w:szCs w:val="32"/>
          <w:highlight w:val="none"/>
          <w:lang w:eastAsia="zh-CN" w:bidi="ar-SA"/>
        </w:rPr>
        <w:t>安徽皖垦资本运营有限公司</w:t>
      </w:r>
    </w:p>
    <w:p>
      <w:pPr>
        <w:spacing w:line="360" w:lineRule="auto"/>
        <w:ind w:firstLine="640" w:firstLineChars="200"/>
        <w:outlineLvl w:val="9"/>
        <w:rPr>
          <w:rFonts w:hint="eastAsia" w:ascii="仿宋_GB2312" w:hAnsi="黑体" w:eastAsia="仿宋_GB2312" w:cs="黑体"/>
          <w:sz w:val="32"/>
          <w:szCs w:val="32"/>
          <w:highlight w:val="none"/>
          <w:lang w:eastAsia="zh-CN"/>
        </w:rPr>
      </w:pPr>
      <w:r>
        <w:rPr>
          <w:rFonts w:hint="eastAsia" w:ascii="仿宋_GB2312" w:hAnsi="黑体" w:eastAsia="仿宋_GB2312" w:cs="黑体"/>
          <w:sz w:val="32"/>
          <w:szCs w:val="32"/>
          <w:highlight w:val="none"/>
          <w:lang w:eastAsia="zh-CN"/>
        </w:rPr>
        <w:t>增信机构：安徽省农垦集团有限公司</w:t>
      </w:r>
    </w:p>
    <w:p>
      <w:pPr>
        <w:spacing w:line="360" w:lineRule="auto"/>
        <w:ind w:firstLine="640" w:firstLineChars="200"/>
        <w:outlineLvl w:val="9"/>
        <w:rPr>
          <w:rFonts w:hint="eastAsia" w:ascii="仿宋_GB2312" w:hAnsi="黑体" w:eastAsia="仿宋_GB2312" w:cs="黑体"/>
          <w:sz w:val="32"/>
          <w:szCs w:val="32"/>
          <w:highlight w:val="none"/>
          <w:lang w:eastAsia="zh-CN"/>
        </w:rPr>
      </w:pPr>
      <w:r>
        <w:rPr>
          <w:rFonts w:hint="eastAsia" w:ascii="仿宋_GB2312" w:hAnsi="黑体" w:eastAsia="仿宋_GB2312" w:cs="黑体"/>
          <w:sz w:val="32"/>
          <w:szCs w:val="32"/>
          <w:highlight w:val="none"/>
          <w:lang w:eastAsia="zh-CN"/>
        </w:rPr>
        <w:t>申报发行规模：不超过5亿元</w:t>
      </w:r>
    </w:p>
    <w:p>
      <w:pPr>
        <w:spacing w:line="360" w:lineRule="auto"/>
        <w:ind w:firstLine="640" w:firstLineChars="200"/>
        <w:outlineLvl w:val="9"/>
        <w:rPr>
          <w:rFonts w:hint="eastAsia" w:ascii="仿宋_GB2312" w:hAnsi="黑体" w:eastAsia="仿宋_GB2312" w:cs="黑体"/>
          <w:sz w:val="32"/>
          <w:szCs w:val="32"/>
          <w:highlight w:val="none"/>
          <w:lang w:eastAsia="zh-CN"/>
        </w:rPr>
      </w:pPr>
      <w:r>
        <w:rPr>
          <w:rFonts w:hint="eastAsia" w:ascii="仿宋_GB2312" w:hAnsi="黑体" w:eastAsia="仿宋_GB2312" w:cs="黑体"/>
          <w:sz w:val="32"/>
          <w:szCs w:val="32"/>
          <w:highlight w:val="none"/>
          <w:lang w:eastAsia="zh-CN"/>
        </w:rPr>
        <w:t>承销方式：余额包销</w:t>
      </w:r>
    </w:p>
    <w:p>
      <w:pPr>
        <w:pStyle w:val="2"/>
        <w:numPr>
          <w:ilvl w:val="0"/>
          <w:numId w:val="2"/>
        </w:numPr>
        <w:ind w:firstLine="0" w:firstLineChars="0"/>
        <w:jc w:val="left"/>
        <w:rPr>
          <w:rFonts w:hint="eastAsia" w:ascii="黑体" w:hAnsi="黑体" w:eastAsia="黑体" w:cs="黑体"/>
          <w:lang w:eastAsia="zh-CN"/>
        </w:rPr>
      </w:pPr>
      <w:r>
        <w:rPr>
          <w:rFonts w:hint="eastAsia" w:ascii="黑体" w:hAnsi="黑体" w:eastAsia="黑体" w:cs="黑体"/>
          <w:lang w:eastAsia="zh-CN"/>
        </w:rPr>
        <w:t>参选人须知</w:t>
      </w:r>
    </w:p>
    <w:p>
      <w:pPr>
        <w:spacing w:line="360" w:lineRule="auto"/>
        <w:ind w:firstLine="640" w:firstLineChars="200"/>
        <w:rPr>
          <w:rFonts w:hint="default" w:ascii="Times New Roman" w:hAnsi="Times New Roman" w:eastAsia="仿宋_GB2312" w:cs="Times New Roman"/>
          <w:snapToGrid w:val="0"/>
          <w:sz w:val="32"/>
          <w:szCs w:val="32"/>
          <w:lang w:val="en-US" w:eastAsia="zh-CN"/>
        </w:rPr>
      </w:pPr>
      <w:r>
        <w:rPr>
          <w:rFonts w:hint="default" w:eastAsia="仿宋_GB2312"/>
          <w:snapToGrid w:val="0"/>
          <w:sz w:val="32"/>
          <w:szCs w:val="32"/>
          <w:lang w:val="en-US" w:eastAsia="zh-CN"/>
        </w:rPr>
        <w:t>1、</w:t>
      </w:r>
      <w:r>
        <w:rPr>
          <w:rFonts w:hint="default" w:ascii="Times New Roman" w:hAnsi="Times New Roman" w:eastAsia="仿宋_GB2312" w:cs="Times New Roman"/>
          <w:snapToGrid w:val="0"/>
          <w:sz w:val="32"/>
          <w:szCs w:val="32"/>
          <w:lang w:val="en-US" w:eastAsia="zh-CN"/>
        </w:rPr>
        <w:t>本次</w:t>
      </w:r>
      <w:r>
        <w:rPr>
          <w:rFonts w:hint="default"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采取公开</w:t>
      </w:r>
      <w:r>
        <w:rPr>
          <w:rFonts w:hint="default"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方式</w:t>
      </w:r>
      <w:r>
        <w:rPr>
          <w:rFonts w:hint="default" w:eastAsia="仿宋_GB2312" w:cs="Times New Roman"/>
          <w:snapToGrid w:val="0"/>
          <w:sz w:val="32"/>
          <w:szCs w:val="32"/>
          <w:lang w:val="en-US" w:eastAsia="zh-CN"/>
        </w:rPr>
        <w:t>，</w:t>
      </w:r>
      <w:r>
        <w:rPr>
          <w:rFonts w:hint="eastAsia" w:eastAsia="仿宋_GB2312" w:cs="Times New Roman"/>
          <w:snapToGrid w:val="0"/>
          <w:sz w:val="32"/>
          <w:szCs w:val="32"/>
          <w:lang w:val="en-US" w:eastAsia="zh-CN"/>
        </w:rPr>
        <w:t>符合比选资格条件的参选人均可报名参加</w:t>
      </w:r>
      <w:r>
        <w:rPr>
          <w:rFonts w:hint="default" w:ascii="Times New Roman" w:hAnsi="Times New Roman" w:eastAsia="仿宋_GB2312" w:cs="Times New Roman"/>
          <w:snapToGrid w:val="0"/>
          <w:sz w:val="32"/>
          <w:szCs w:val="32"/>
          <w:lang w:val="en-US" w:eastAsia="zh-CN"/>
        </w:rPr>
        <w:t>。</w:t>
      </w:r>
    </w:p>
    <w:p>
      <w:pPr>
        <w:spacing w:line="360" w:lineRule="auto"/>
        <w:ind w:firstLine="640" w:firstLineChars="200"/>
        <w:rPr>
          <w:rFonts w:hint="default" w:ascii="Times New Roman" w:hAnsi="Times New Roman" w:eastAsia="仿宋_GB2312" w:cs="Times New Roman"/>
          <w:snapToGrid w:val="0"/>
          <w:sz w:val="32"/>
          <w:szCs w:val="32"/>
          <w:lang w:val="en-US" w:eastAsia="zh-CN"/>
        </w:rPr>
      </w:pPr>
      <w:r>
        <w:rPr>
          <w:rFonts w:hint="default" w:eastAsia="仿宋_GB2312" w:cs="Times New Roman"/>
          <w:snapToGrid w:val="0"/>
          <w:sz w:val="32"/>
          <w:szCs w:val="32"/>
          <w:lang w:val="en-US" w:eastAsia="zh-CN"/>
        </w:rPr>
        <w:t>2、</w:t>
      </w:r>
      <w:r>
        <w:rPr>
          <w:rFonts w:hint="eastAsia"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文件由本</w:t>
      </w:r>
      <w:r>
        <w:rPr>
          <w:rFonts w:hint="eastAsia"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文件目录所列内容组成，请仔细检查</w:t>
      </w:r>
      <w:r>
        <w:rPr>
          <w:rFonts w:hint="eastAsia"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文件是否齐全，如有缺漏，请立即与</w:t>
      </w:r>
      <w:r>
        <w:rPr>
          <w:rFonts w:hint="eastAsia"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人联系解决。</w:t>
      </w:r>
    </w:p>
    <w:p>
      <w:pPr>
        <w:spacing w:line="360" w:lineRule="auto"/>
        <w:ind w:firstLine="640" w:firstLineChars="200"/>
        <w:rPr>
          <w:rFonts w:hint="default" w:ascii="Times New Roman" w:hAnsi="Times New Roman" w:eastAsia="仿宋_GB2312" w:cs="Times New Roman"/>
          <w:snapToGrid w:val="0"/>
          <w:sz w:val="32"/>
          <w:szCs w:val="32"/>
          <w:lang w:val="en-US" w:eastAsia="zh-CN"/>
        </w:rPr>
      </w:pPr>
      <w:r>
        <w:rPr>
          <w:rFonts w:hint="default" w:eastAsia="仿宋_GB2312" w:cs="Times New Roman"/>
          <w:snapToGrid w:val="0"/>
          <w:sz w:val="32"/>
          <w:szCs w:val="32"/>
          <w:lang w:val="en-US" w:eastAsia="zh-CN"/>
        </w:rPr>
        <w:t>3、</w:t>
      </w:r>
      <w:r>
        <w:rPr>
          <w:rFonts w:hint="eastAsia" w:eastAsia="仿宋_GB2312" w:cs="Times New Roman"/>
          <w:snapToGrid w:val="0"/>
          <w:sz w:val="32"/>
          <w:szCs w:val="32"/>
          <w:lang w:val="en-US" w:eastAsia="zh-CN"/>
        </w:rPr>
        <w:t>参选</w:t>
      </w:r>
      <w:r>
        <w:rPr>
          <w:rFonts w:hint="default" w:eastAsia="仿宋_GB2312" w:cs="Times New Roman"/>
          <w:snapToGrid w:val="0"/>
          <w:sz w:val="32"/>
          <w:szCs w:val="32"/>
          <w:lang w:val="en-US" w:eastAsia="zh-CN"/>
        </w:rPr>
        <w:t>人</w:t>
      </w:r>
      <w:r>
        <w:rPr>
          <w:rFonts w:hint="default" w:ascii="Times New Roman" w:hAnsi="Times New Roman" w:eastAsia="仿宋_GB2312" w:cs="Times New Roman"/>
          <w:snapToGrid w:val="0"/>
          <w:sz w:val="32"/>
          <w:szCs w:val="32"/>
          <w:lang w:val="en-US" w:eastAsia="zh-CN"/>
        </w:rPr>
        <w:t>应仔细阅读</w:t>
      </w:r>
      <w:r>
        <w:rPr>
          <w:rFonts w:hint="eastAsia"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文件的所有内容，按照</w:t>
      </w:r>
      <w:r>
        <w:rPr>
          <w:rFonts w:hint="eastAsia"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文件要求提交</w:t>
      </w:r>
      <w:r>
        <w:rPr>
          <w:rFonts w:hint="eastAsia" w:eastAsia="仿宋_GB2312" w:cs="Times New Roman"/>
          <w:snapToGrid w:val="0"/>
          <w:sz w:val="32"/>
          <w:szCs w:val="32"/>
          <w:lang w:val="en-US" w:eastAsia="zh-CN"/>
        </w:rPr>
        <w:t>参选</w:t>
      </w:r>
      <w:r>
        <w:rPr>
          <w:rFonts w:hint="default" w:ascii="Times New Roman" w:hAnsi="Times New Roman" w:eastAsia="仿宋_GB2312" w:cs="Times New Roman"/>
          <w:snapToGrid w:val="0"/>
          <w:sz w:val="32"/>
          <w:szCs w:val="32"/>
          <w:lang w:val="en-US" w:eastAsia="zh-CN"/>
        </w:rPr>
        <w:t>文件，并保证所提交的全部资料的真实性。不按</w:t>
      </w:r>
      <w:r>
        <w:rPr>
          <w:rFonts w:hint="eastAsia"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文件的要求提供的</w:t>
      </w:r>
      <w:r>
        <w:rPr>
          <w:rFonts w:hint="eastAsia"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文件和资料，可能导致</w:t>
      </w:r>
      <w:r>
        <w:rPr>
          <w:rFonts w:hint="eastAsia"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被拒绝。</w:t>
      </w:r>
    </w:p>
    <w:p>
      <w:pPr>
        <w:spacing w:line="360" w:lineRule="auto"/>
        <w:ind w:firstLine="640" w:firstLineChars="200"/>
        <w:outlineLvl w:val="9"/>
        <w:rPr>
          <w:rFonts w:hint="default" w:ascii="Times New Roman" w:hAnsi="Times New Roman" w:eastAsia="仿宋_GB2312" w:cs="Times New Roman"/>
          <w:snapToGrid w:val="0"/>
          <w:sz w:val="32"/>
          <w:szCs w:val="32"/>
          <w:highlight w:val="none"/>
          <w:lang w:eastAsia="zh-CN"/>
        </w:rPr>
      </w:pPr>
      <w:r>
        <w:rPr>
          <w:rFonts w:hint="default" w:eastAsia="仿宋_GB2312" w:cs="Times New Roman"/>
          <w:snapToGrid w:val="0"/>
          <w:sz w:val="32"/>
          <w:szCs w:val="32"/>
          <w:lang w:val="en-US" w:eastAsia="zh-CN"/>
        </w:rPr>
        <w:t>4、</w:t>
      </w:r>
      <w:r>
        <w:rPr>
          <w:rFonts w:hint="default" w:ascii="Times New Roman" w:hAnsi="Times New Roman" w:eastAsia="仿宋_GB2312" w:cs="Times New Roman"/>
          <w:snapToGrid w:val="0"/>
          <w:sz w:val="32"/>
          <w:szCs w:val="32"/>
          <w:lang w:val="en-US" w:eastAsia="zh-CN"/>
        </w:rPr>
        <w:t>若</w:t>
      </w:r>
      <w:r>
        <w:rPr>
          <w:rFonts w:hint="eastAsia" w:eastAsia="仿宋_GB2312" w:cs="Times New Roman"/>
          <w:snapToGrid w:val="0"/>
          <w:sz w:val="32"/>
          <w:szCs w:val="32"/>
          <w:lang w:val="en-US" w:eastAsia="zh-CN"/>
        </w:rPr>
        <w:t>参选</w:t>
      </w:r>
      <w:r>
        <w:rPr>
          <w:rFonts w:hint="default" w:ascii="Times New Roman" w:hAnsi="Times New Roman" w:eastAsia="仿宋_GB2312" w:cs="Times New Roman"/>
          <w:snapToGrid w:val="0"/>
          <w:sz w:val="32"/>
          <w:szCs w:val="32"/>
          <w:lang w:val="en-US" w:eastAsia="zh-CN"/>
        </w:rPr>
        <w:t>人对</w:t>
      </w:r>
      <w:r>
        <w:rPr>
          <w:rFonts w:hint="eastAsia"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文件有疑问</w:t>
      </w:r>
      <w:r>
        <w:rPr>
          <w:rFonts w:hint="eastAsia" w:eastAsia="仿宋_GB2312" w:cs="Times New Roman"/>
          <w:snapToGrid w:val="0"/>
          <w:sz w:val="32"/>
          <w:szCs w:val="32"/>
          <w:lang w:val="en-US" w:eastAsia="zh-CN"/>
        </w:rPr>
        <w:t>应</w:t>
      </w:r>
      <w:r>
        <w:rPr>
          <w:rFonts w:hint="default" w:eastAsia="仿宋_GB2312" w:cs="Times New Roman"/>
          <w:snapToGrid w:val="0"/>
          <w:sz w:val="32"/>
          <w:szCs w:val="32"/>
          <w:lang w:val="en-US" w:eastAsia="zh-CN"/>
        </w:rPr>
        <w:t>与比选人</w:t>
      </w:r>
      <w:r>
        <w:rPr>
          <w:rFonts w:hint="eastAsia" w:eastAsia="仿宋_GB2312" w:cs="Times New Roman"/>
          <w:snapToGrid w:val="0"/>
          <w:sz w:val="32"/>
          <w:szCs w:val="32"/>
          <w:lang w:val="en-US" w:eastAsia="zh-CN"/>
        </w:rPr>
        <w:t>提供的</w:t>
      </w:r>
      <w:r>
        <w:rPr>
          <w:rFonts w:hint="default" w:eastAsia="仿宋_GB2312" w:cs="Times New Roman"/>
          <w:snapToGrid w:val="0"/>
          <w:sz w:val="32"/>
          <w:szCs w:val="32"/>
          <w:lang w:val="en-US" w:eastAsia="zh-CN"/>
        </w:rPr>
        <w:t>联系</w:t>
      </w:r>
      <w:r>
        <w:rPr>
          <w:rFonts w:hint="eastAsia" w:eastAsia="仿宋_GB2312" w:cs="Times New Roman"/>
          <w:snapToGrid w:val="0"/>
          <w:sz w:val="32"/>
          <w:szCs w:val="32"/>
          <w:lang w:val="en-US" w:eastAsia="zh-CN"/>
        </w:rPr>
        <w:t>方式联系</w:t>
      </w:r>
      <w:r>
        <w:rPr>
          <w:rFonts w:hint="default" w:ascii="Times New Roman" w:hAnsi="Times New Roman" w:eastAsia="仿宋_GB2312" w:cs="Times New Roman"/>
          <w:snapToGrid w:val="0"/>
          <w:color w:val="000000"/>
          <w:sz w:val="32"/>
          <w:szCs w:val="32"/>
          <w:lang w:val="en-US" w:eastAsia="zh-CN"/>
        </w:rPr>
        <w:t>，</w:t>
      </w:r>
      <w:r>
        <w:rPr>
          <w:rFonts w:hint="default" w:ascii="Times New Roman" w:hAnsi="Times New Roman" w:eastAsia="仿宋_GB2312" w:cs="Times New Roman"/>
          <w:snapToGrid w:val="0"/>
          <w:sz w:val="32"/>
          <w:szCs w:val="32"/>
          <w:lang w:val="en-US" w:eastAsia="zh-CN"/>
        </w:rPr>
        <w:t>时间不得迟于</w:t>
      </w:r>
      <w:r>
        <w:rPr>
          <w:rFonts w:hint="eastAsia"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截止日的</w:t>
      </w:r>
      <w:r>
        <w:rPr>
          <w:rFonts w:hint="eastAsia" w:eastAsia="仿宋_GB2312" w:cs="Times New Roman"/>
          <w:snapToGrid w:val="0"/>
          <w:sz w:val="32"/>
          <w:szCs w:val="32"/>
          <w:highlight w:val="none"/>
          <w:lang w:val="en-US" w:eastAsia="zh-CN"/>
        </w:rPr>
        <w:t>1</w:t>
      </w:r>
      <w:r>
        <w:rPr>
          <w:rFonts w:hint="default" w:ascii="Times New Roman" w:hAnsi="Times New Roman" w:eastAsia="仿宋_GB2312" w:cs="Times New Roman"/>
          <w:snapToGrid w:val="0"/>
          <w:sz w:val="32"/>
          <w:szCs w:val="32"/>
          <w:highlight w:val="none"/>
          <w:lang w:val="en-US" w:eastAsia="zh-CN"/>
        </w:rPr>
        <w:t>天前</w:t>
      </w:r>
      <w:r>
        <w:rPr>
          <w:rFonts w:hint="default" w:ascii="Times New Roman" w:hAnsi="Times New Roman" w:eastAsia="仿宋_GB2312" w:cs="Times New Roman"/>
          <w:snapToGrid w:val="0"/>
          <w:sz w:val="32"/>
          <w:szCs w:val="32"/>
          <w:lang w:val="en-US" w:eastAsia="zh-CN"/>
        </w:rPr>
        <w:t>提出。</w:t>
      </w:r>
    </w:p>
    <w:p>
      <w:pPr>
        <w:pStyle w:val="2"/>
        <w:numPr>
          <w:ilvl w:val="0"/>
          <w:numId w:val="2"/>
        </w:numPr>
        <w:ind w:firstLine="0" w:firstLineChars="0"/>
        <w:jc w:val="left"/>
        <w:rPr>
          <w:rFonts w:hint="eastAsia" w:ascii="黑体" w:hAnsi="黑体" w:eastAsia="黑体" w:cs="黑体"/>
          <w:color w:val="auto"/>
          <w:lang w:eastAsia="zh-CN"/>
        </w:rPr>
      </w:pPr>
      <w:r>
        <w:rPr>
          <w:rFonts w:hint="eastAsia" w:ascii="黑体" w:hAnsi="黑体" w:eastAsia="黑体" w:cs="黑体"/>
          <w:color w:val="auto"/>
          <w:lang w:eastAsia="zh-CN"/>
        </w:rPr>
        <w:t>比选文件要求</w:t>
      </w:r>
    </w:p>
    <w:p>
      <w:pPr>
        <w:spacing w:line="360" w:lineRule="auto"/>
        <w:ind w:firstLine="640" w:firstLineChars="200"/>
        <w:rPr>
          <w:rFonts w:hint="default" w:ascii="Times New Roman" w:hAnsi="Times New Roman" w:eastAsia="仿宋_GB2312" w:cs="Times New Roman"/>
          <w:snapToGrid w:val="0"/>
          <w:color w:val="000000"/>
          <w:sz w:val="32"/>
          <w:szCs w:val="32"/>
          <w:lang w:val="en-US" w:eastAsia="zh-CN"/>
        </w:rPr>
      </w:pPr>
      <w:r>
        <w:rPr>
          <w:rFonts w:hint="default" w:eastAsia="仿宋_GB2312" w:cs="Times New Roman"/>
          <w:snapToGrid w:val="0"/>
          <w:color w:val="000000"/>
          <w:sz w:val="32"/>
          <w:szCs w:val="32"/>
          <w:highlight w:val="none"/>
          <w:lang w:val="en-US" w:eastAsia="zh-CN"/>
        </w:rPr>
        <w:t>1、</w:t>
      </w:r>
      <w:r>
        <w:rPr>
          <w:rFonts w:hint="default" w:ascii="Times New Roman" w:hAnsi="Times New Roman" w:eastAsia="仿宋_GB2312" w:cs="Times New Roman"/>
          <w:snapToGrid w:val="0"/>
          <w:color w:val="000000"/>
          <w:sz w:val="32"/>
          <w:szCs w:val="32"/>
          <w:lang w:val="en-US" w:eastAsia="zh-CN"/>
        </w:rPr>
        <w:t>本</w:t>
      </w:r>
      <w:r>
        <w:rPr>
          <w:rFonts w:hint="default" w:eastAsia="仿宋_GB2312" w:cs="Times New Roman"/>
          <w:snapToGrid w:val="0"/>
          <w:color w:val="000000"/>
          <w:sz w:val="32"/>
          <w:szCs w:val="32"/>
          <w:lang w:val="en-US" w:eastAsia="zh-CN"/>
        </w:rPr>
        <w:t>比选</w:t>
      </w:r>
      <w:r>
        <w:rPr>
          <w:rFonts w:hint="default" w:ascii="Times New Roman" w:hAnsi="Times New Roman" w:eastAsia="仿宋_GB2312" w:cs="Times New Roman"/>
          <w:snapToGrid w:val="0"/>
          <w:color w:val="000000"/>
          <w:sz w:val="32"/>
          <w:szCs w:val="32"/>
          <w:lang w:val="en-US" w:eastAsia="zh-CN"/>
        </w:rPr>
        <w:t>采用</w:t>
      </w:r>
      <w:r>
        <w:rPr>
          <w:rFonts w:hint="default" w:eastAsia="仿宋_GB2312" w:cs="Times New Roman"/>
          <w:snapToGrid w:val="0"/>
          <w:color w:val="000000"/>
          <w:sz w:val="32"/>
          <w:szCs w:val="32"/>
          <w:lang w:val="en-US" w:eastAsia="zh-CN"/>
        </w:rPr>
        <w:t>纸质</w:t>
      </w:r>
      <w:r>
        <w:rPr>
          <w:rFonts w:hint="default" w:ascii="Times New Roman" w:hAnsi="Times New Roman" w:eastAsia="仿宋_GB2312" w:cs="Times New Roman"/>
          <w:snapToGrid w:val="0"/>
          <w:color w:val="000000"/>
          <w:sz w:val="32"/>
          <w:szCs w:val="32"/>
          <w:lang w:val="en-US" w:eastAsia="zh-CN"/>
        </w:rPr>
        <w:t>化</w:t>
      </w:r>
      <w:r>
        <w:rPr>
          <w:rFonts w:hint="default" w:eastAsia="仿宋_GB2312" w:cs="Times New Roman"/>
          <w:snapToGrid w:val="0"/>
          <w:color w:val="000000"/>
          <w:sz w:val="32"/>
          <w:szCs w:val="32"/>
          <w:lang w:val="en-US" w:eastAsia="zh-CN"/>
        </w:rPr>
        <w:t>比选</w:t>
      </w:r>
      <w:r>
        <w:rPr>
          <w:rFonts w:hint="default" w:ascii="Times New Roman" w:hAnsi="Times New Roman" w:eastAsia="仿宋_GB2312" w:cs="Times New Roman"/>
          <w:snapToGrid w:val="0"/>
          <w:color w:val="000000"/>
          <w:sz w:val="32"/>
          <w:szCs w:val="32"/>
          <w:lang w:val="en-US" w:eastAsia="zh-CN"/>
        </w:rPr>
        <w:t>方式，</w:t>
      </w:r>
      <w:r>
        <w:rPr>
          <w:rFonts w:hint="eastAsia" w:eastAsia="仿宋_GB2312" w:cs="Times New Roman"/>
          <w:snapToGrid w:val="0"/>
          <w:color w:val="000000"/>
          <w:sz w:val="32"/>
          <w:szCs w:val="32"/>
          <w:lang w:val="en-US" w:eastAsia="zh-CN"/>
        </w:rPr>
        <w:t>参选</w:t>
      </w:r>
      <w:r>
        <w:rPr>
          <w:rFonts w:hint="default" w:ascii="Times New Roman" w:hAnsi="Times New Roman" w:eastAsia="仿宋_GB2312" w:cs="Times New Roman"/>
          <w:snapToGrid w:val="0"/>
          <w:color w:val="000000"/>
          <w:sz w:val="32"/>
          <w:szCs w:val="32"/>
          <w:lang w:val="en-US" w:eastAsia="zh-CN"/>
        </w:rPr>
        <w:t>人必须</w:t>
      </w:r>
      <w:r>
        <w:rPr>
          <w:rFonts w:hint="default" w:eastAsia="仿宋_GB2312" w:cs="Times New Roman"/>
          <w:snapToGrid w:val="0"/>
          <w:color w:val="000000"/>
          <w:sz w:val="32"/>
          <w:szCs w:val="32"/>
          <w:lang w:val="en-US" w:eastAsia="zh-CN"/>
        </w:rPr>
        <w:t>在比选公告中的约定时间现场递交</w:t>
      </w:r>
      <w:r>
        <w:rPr>
          <w:rFonts w:hint="eastAsia" w:eastAsia="仿宋_GB2312" w:cs="Times New Roman"/>
          <w:snapToGrid w:val="0"/>
          <w:color w:val="000000"/>
          <w:sz w:val="32"/>
          <w:szCs w:val="32"/>
          <w:lang w:val="en-US" w:eastAsia="zh-CN"/>
        </w:rPr>
        <w:t>参</w:t>
      </w:r>
      <w:r>
        <w:rPr>
          <w:rFonts w:hint="default" w:eastAsia="仿宋_GB2312" w:cs="Times New Roman"/>
          <w:snapToGrid w:val="0"/>
          <w:color w:val="000000"/>
          <w:sz w:val="32"/>
          <w:szCs w:val="32"/>
          <w:lang w:val="en-US" w:eastAsia="zh-CN"/>
        </w:rPr>
        <w:t>选文件</w:t>
      </w:r>
      <w:r>
        <w:rPr>
          <w:rFonts w:hint="eastAsia" w:eastAsia="仿宋_GB2312" w:cs="Times New Roman"/>
          <w:snapToGrid w:val="0"/>
          <w:color w:val="000000"/>
          <w:sz w:val="32"/>
          <w:szCs w:val="32"/>
          <w:lang w:val="en-US" w:eastAsia="zh-CN"/>
        </w:rPr>
        <w:t>。</w:t>
      </w:r>
    </w:p>
    <w:p>
      <w:pPr>
        <w:spacing w:line="360" w:lineRule="auto"/>
        <w:ind w:firstLine="640" w:firstLineChars="200"/>
        <w:rPr>
          <w:rFonts w:hint="default" w:eastAsia="仿宋_GB2312"/>
          <w:snapToGrid w:val="0"/>
          <w:color w:val="000000" w:themeColor="text1"/>
          <w:kern w:val="0"/>
          <w:sz w:val="32"/>
          <w:szCs w:val="32"/>
          <w:lang w:eastAsia="zh-CN" w:bidi="ar-SA"/>
          <w14:textFill>
            <w14:solidFill>
              <w14:schemeClr w14:val="tx1"/>
            </w14:solidFill>
          </w14:textFill>
        </w:rPr>
      </w:pPr>
      <w:r>
        <w:rPr>
          <w:rFonts w:hint="default" w:eastAsia="仿宋_GB2312"/>
          <w:snapToGrid w:val="0"/>
          <w:sz w:val="32"/>
          <w:szCs w:val="32"/>
          <w:highlight w:val="none"/>
          <w:lang w:val="en-US" w:eastAsia="zh-CN"/>
        </w:rPr>
        <w:t>2</w:t>
      </w:r>
      <w:r>
        <w:rPr>
          <w:rFonts w:hint="default" w:eastAsia="仿宋_GB2312"/>
          <w:snapToGrid w:val="0"/>
          <w:sz w:val="32"/>
          <w:szCs w:val="32"/>
          <w:highlight w:val="none"/>
          <w:lang w:eastAsia="zh-CN"/>
        </w:rPr>
        <w:t>、</w:t>
      </w:r>
      <w:r>
        <w:rPr>
          <w:rFonts w:hint="eastAsia" w:eastAsia="仿宋_GB2312"/>
          <w:snapToGrid w:val="0"/>
          <w:sz w:val="32"/>
          <w:szCs w:val="32"/>
          <w:highlight w:val="none"/>
          <w:lang w:eastAsia="zh-CN"/>
        </w:rPr>
        <w:t>参选文件</w:t>
      </w:r>
      <w:r>
        <w:rPr>
          <w:rFonts w:hint="default" w:eastAsia="仿宋_GB2312"/>
          <w:snapToGrid w:val="0"/>
          <w:sz w:val="32"/>
          <w:szCs w:val="32"/>
          <w:highlight w:val="none"/>
          <w:lang w:eastAsia="zh-CN"/>
        </w:rPr>
        <w:t>须包</w:t>
      </w:r>
      <w:r>
        <w:rPr>
          <w:rFonts w:hint="default" w:eastAsia="仿宋_GB2312"/>
          <w:snapToGrid w:val="0"/>
          <w:color w:val="000000" w:themeColor="text1"/>
          <w:sz w:val="32"/>
          <w:szCs w:val="32"/>
          <w:highlight w:val="none"/>
          <w:lang w:eastAsia="zh-CN"/>
          <w14:textFill>
            <w14:solidFill>
              <w14:schemeClr w14:val="tx1"/>
            </w14:solidFill>
          </w14:textFill>
        </w:rPr>
        <w:t>括</w:t>
      </w:r>
      <w:r>
        <w:rPr>
          <w:rFonts w:hint="eastAsia" w:eastAsia="仿宋_GB2312"/>
          <w:snapToGrid w:val="0"/>
          <w:color w:val="000000" w:themeColor="text1"/>
          <w:kern w:val="0"/>
          <w:sz w:val="32"/>
          <w:szCs w:val="32"/>
          <w:highlight w:val="none"/>
          <w:lang w:eastAsia="zh-CN" w:bidi="ar-SA"/>
          <w14:textFill>
            <w14:solidFill>
              <w14:schemeClr w14:val="tx1"/>
            </w14:solidFill>
          </w14:textFill>
        </w:rPr>
        <w:t>参</w:t>
      </w:r>
      <w:r>
        <w:rPr>
          <w:rFonts w:hint="default" w:eastAsia="仿宋_GB2312"/>
          <w:snapToGrid w:val="0"/>
          <w:color w:val="000000" w:themeColor="text1"/>
          <w:kern w:val="0"/>
          <w:sz w:val="32"/>
          <w:szCs w:val="32"/>
          <w:highlight w:val="none"/>
          <w:lang w:eastAsia="zh-CN" w:bidi="ar-SA"/>
          <w14:textFill>
            <w14:solidFill>
              <w14:schemeClr w14:val="tx1"/>
            </w14:solidFill>
          </w14:textFill>
        </w:rPr>
        <w:t>选</w:t>
      </w:r>
      <w:r>
        <w:rPr>
          <w:rFonts w:hint="eastAsia" w:eastAsia="仿宋_GB2312"/>
          <w:snapToGrid w:val="0"/>
          <w:color w:val="000000" w:themeColor="text1"/>
          <w:kern w:val="0"/>
          <w:sz w:val="32"/>
          <w:szCs w:val="32"/>
          <w:lang w:eastAsia="zh-CN"/>
          <w14:textFill>
            <w14:solidFill>
              <w14:schemeClr w14:val="tx1"/>
            </w14:solidFill>
          </w14:textFill>
        </w:rPr>
        <w:t>声明</w:t>
      </w:r>
      <w:r>
        <w:rPr>
          <w:rFonts w:hint="default" w:eastAsia="仿宋_GB2312"/>
          <w:snapToGrid w:val="0"/>
          <w:color w:val="000000" w:themeColor="text1"/>
          <w:kern w:val="0"/>
          <w:sz w:val="32"/>
          <w:szCs w:val="32"/>
          <w:highlight w:val="none"/>
          <w:lang w:eastAsia="zh-CN" w:bidi="ar-SA"/>
          <w14:textFill>
            <w14:solidFill>
              <w14:schemeClr w14:val="tx1"/>
            </w14:solidFill>
          </w14:textFill>
        </w:rPr>
        <w:t>，</w:t>
      </w:r>
      <w:r>
        <w:rPr>
          <w:rFonts w:hint="eastAsia" w:eastAsia="仿宋_GB2312"/>
          <w:snapToGrid w:val="0"/>
          <w:color w:val="000000" w:themeColor="text1"/>
          <w:kern w:val="0"/>
          <w:sz w:val="32"/>
          <w:szCs w:val="32"/>
          <w:lang w:eastAsia="zh-CN"/>
          <w14:textFill>
            <w14:solidFill>
              <w14:schemeClr w14:val="tx1"/>
            </w14:solidFill>
          </w14:textFill>
        </w:rPr>
        <w:t>报价函</w:t>
      </w:r>
      <w:r>
        <w:rPr>
          <w:rFonts w:hint="default" w:eastAsia="仿宋_GB2312"/>
          <w:snapToGrid w:val="0"/>
          <w:color w:val="000000" w:themeColor="text1"/>
          <w:kern w:val="0"/>
          <w:sz w:val="32"/>
          <w:szCs w:val="32"/>
          <w:highlight w:val="none"/>
          <w:lang w:eastAsia="zh-CN" w:bidi="ar-SA"/>
          <w14:textFill>
            <w14:solidFill>
              <w14:schemeClr w14:val="tx1"/>
            </w14:solidFill>
          </w14:textFill>
        </w:rPr>
        <w:t>，</w:t>
      </w:r>
      <w:r>
        <w:rPr>
          <w:rFonts w:hint="eastAsia" w:eastAsia="仿宋_GB2312"/>
          <w:snapToGrid w:val="0"/>
          <w:color w:val="000000" w:themeColor="text1"/>
          <w:kern w:val="0"/>
          <w:sz w:val="32"/>
          <w:szCs w:val="32"/>
          <w:lang w:eastAsia="zh-CN"/>
          <w14:textFill>
            <w14:solidFill>
              <w14:schemeClr w14:val="tx1"/>
            </w14:solidFill>
          </w14:textFill>
        </w:rPr>
        <w:t>授权委托书</w:t>
      </w:r>
      <w:r>
        <w:rPr>
          <w:rFonts w:hint="default" w:eastAsia="仿宋_GB2312"/>
          <w:snapToGrid w:val="0"/>
          <w:color w:val="000000" w:themeColor="text1"/>
          <w:kern w:val="0"/>
          <w:sz w:val="32"/>
          <w:szCs w:val="32"/>
          <w:highlight w:val="none"/>
          <w:lang w:eastAsia="zh-CN" w:bidi="ar-SA"/>
          <w14:textFill>
            <w14:solidFill>
              <w14:schemeClr w14:val="tx1"/>
            </w14:solidFill>
          </w14:textFill>
        </w:rPr>
        <w:t>，</w:t>
      </w:r>
      <w:r>
        <w:rPr>
          <w:rFonts w:hint="eastAsia" w:eastAsia="仿宋_GB2312"/>
          <w:snapToGrid w:val="0"/>
          <w:color w:val="000000" w:themeColor="text1"/>
          <w:kern w:val="0"/>
          <w:sz w:val="32"/>
          <w:szCs w:val="32"/>
          <w:lang w:eastAsia="zh-CN"/>
          <w14:textFill>
            <w14:solidFill>
              <w14:schemeClr w14:val="tx1"/>
            </w14:solidFill>
          </w14:textFill>
        </w:rPr>
        <w:t>相关资格证明</w:t>
      </w:r>
      <w:r>
        <w:rPr>
          <w:rFonts w:hint="default" w:eastAsia="仿宋_GB2312"/>
          <w:snapToGrid w:val="0"/>
          <w:color w:val="000000" w:themeColor="text1"/>
          <w:kern w:val="0"/>
          <w:sz w:val="32"/>
          <w:szCs w:val="32"/>
          <w:highlight w:val="none"/>
          <w:lang w:eastAsia="zh-CN" w:bidi="ar-SA"/>
          <w14:textFill>
            <w14:solidFill>
              <w14:schemeClr w14:val="tx1"/>
            </w14:solidFill>
          </w14:textFill>
        </w:rPr>
        <w:t>，</w:t>
      </w:r>
      <w:r>
        <w:rPr>
          <w:rFonts w:hint="eastAsia" w:eastAsia="仿宋_GB2312"/>
          <w:snapToGrid w:val="0"/>
          <w:color w:val="000000" w:themeColor="text1"/>
          <w:kern w:val="0"/>
          <w:sz w:val="32"/>
          <w:szCs w:val="32"/>
          <w:lang w:eastAsia="zh-CN"/>
          <w14:textFill>
            <w14:solidFill>
              <w14:schemeClr w14:val="tx1"/>
            </w14:solidFill>
          </w14:textFill>
        </w:rPr>
        <w:t>人员安排</w:t>
      </w:r>
      <w:r>
        <w:rPr>
          <w:rFonts w:hint="default" w:eastAsia="仿宋_GB2312"/>
          <w:snapToGrid w:val="0"/>
          <w:color w:val="000000" w:themeColor="text1"/>
          <w:kern w:val="0"/>
          <w:sz w:val="32"/>
          <w:szCs w:val="32"/>
          <w:highlight w:val="none"/>
          <w:lang w:eastAsia="zh-CN" w:bidi="ar-SA"/>
          <w14:textFill>
            <w14:solidFill>
              <w14:schemeClr w14:val="tx1"/>
            </w14:solidFill>
          </w14:textFill>
        </w:rPr>
        <w:t>，</w:t>
      </w:r>
      <w:r>
        <w:rPr>
          <w:rFonts w:hint="eastAsia" w:eastAsia="仿宋_GB2312"/>
          <w:snapToGrid w:val="0"/>
          <w:color w:val="000000" w:themeColor="text1"/>
          <w:kern w:val="0"/>
          <w:sz w:val="32"/>
          <w:szCs w:val="32"/>
          <w:lang w:eastAsia="zh-CN"/>
          <w14:textFill>
            <w14:solidFill>
              <w14:schemeClr w14:val="tx1"/>
            </w14:solidFill>
          </w14:textFill>
        </w:rPr>
        <w:t>工作计划和时间安排</w:t>
      </w:r>
      <w:r>
        <w:rPr>
          <w:rFonts w:hint="default" w:eastAsia="仿宋_GB2312"/>
          <w:snapToGrid w:val="0"/>
          <w:color w:val="000000" w:themeColor="text1"/>
          <w:kern w:val="0"/>
          <w:sz w:val="32"/>
          <w:szCs w:val="32"/>
          <w:highlight w:val="none"/>
          <w:lang w:eastAsia="zh-CN" w:bidi="ar-SA"/>
          <w14:textFill>
            <w14:solidFill>
              <w14:schemeClr w14:val="tx1"/>
            </w14:solidFill>
          </w14:textFill>
        </w:rPr>
        <w:t>，</w:t>
      </w:r>
      <w:r>
        <w:rPr>
          <w:rFonts w:hint="eastAsia" w:eastAsia="仿宋_GB2312"/>
          <w:snapToGrid w:val="0"/>
          <w:color w:val="000000" w:themeColor="text1"/>
          <w:kern w:val="0"/>
          <w:sz w:val="32"/>
          <w:szCs w:val="32"/>
          <w:lang w:eastAsia="zh-CN"/>
          <w14:textFill>
            <w14:solidFill>
              <w14:schemeClr w14:val="tx1"/>
            </w14:solidFill>
          </w14:textFill>
        </w:rPr>
        <w:t>履约保障履承诺函</w:t>
      </w:r>
      <w:r>
        <w:rPr>
          <w:rFonts w:hint="default" w:eastAsia="仿宋_GB2312"/>
          <w:snapToGrid w:val="0"/>
          <w:color w:val="000000" w:themeColor="text1"/>
          <w:kern w:val="0"/>
          <w:sz w:val="32"/>
          <w:szCs w:val="32"/>
          <w:highlight w:val="none"/>
          <w:lang w:eastAsia="zh-CN" w:bidi="ar-SA"/>
          <w14:textFill>
            <w14:solidFill>
              <w14:schemeClr w14:val="tx1"/>
            </w14:solidFill>
          </w14:textFill>
        </w:rPr>
        <w:t>，</w:t>
      </w:r>
      <w:r>
        <w:rPr>
          <w:rFonts w:hint="default" w:eastAsia="仿宋_GB2312"/>
          <w:snapToGrid w:val="0"/>
          <w:color w:val="000000" w:themeColor="text1"/>
          <w:kern w:val="0"/>
          <w:sz w:val="32"/>
          <w:szCs w:val="32"/>
          <w:lang w:eastAsia="zh-CN"/>
          <w14:textFill>
            <w14:solidFill>
              <w14:schemeClr w14:val="tx1"/>
            </w14:solidFill>
          </w14:textFill>
        </w:rPr>
        <w:t>承销</w:t>
      </w:r>
      <w:r>
        <w:rPr>
          <w:rFonts w:hint="eastAsia" w:eastAsia="仿宋_GB2312"/>
          <w:snapToGrid w:val="0"/>
          <w:color w:val="000000" w:themeColor="text1"/>
          <w:kern w:val="0"/>
          <w:sz w:val="32"/>
          <w:szCs w:val="32"/>
          <w:lang w:eastAsia="zh-CN"/>
          <w14:textFill>
            <w14:solidFill>
              <w14:schemeClr w14:val="tx1"/>
            </w14:solidFill>
          </w14:textFill>
        </w:rPr>
        <w:t>业绩</w:t>
      </w:r>
      <w:r>
        <w:rPr>
          <w:rFonts w:hint="default" w:ascii="Times New Roman" w:hAnsi="Times New Roman" w:eastAsia="仿宋_GB2312" w:cs="Times New Roman"/>
          <w:snapToGrid w:val="0"/>
          <w:color w:val="000000" w:themeColor="text1"/>
          <w:kern w:val="0"/>
          <w:sz w:val="32"/>
          <w:szCs w:val="32"/>
          <w:lang w:val="en-US" w:eastAsia="zh-CN" w:bidi="ar-SA"/>
          <w14:textFill>
            <w14:solidFill>
              <w14:schemeClr w14:val="tx1"/>
            </w14:solidFill>
          </w14:textFill>
        </w:rPr>
        <w:t>、</w:t>
      </w:r>
      <w:r>
        <w:rPr>
          <w:rFonts w:hint="eastAsia" w:eastAsia="仿宋_GB2312"/>
          <w:snapToGrid w:val="0"/>
          <w:color w:val="000000" w:themeColor="text1"/>
          <w:kern w:val="0"/>
          <w:sz w:val="32"/>
          <w:szCs w:val="32"/>
          <w:lang w:eastAsia="zh-CN"/>
          <w14:textFill>
            <w14:solidFill>
              <w14:schemeClr w14:val="tx1"/>
            </w14:solidFill>
          </w14:textFill>
        </w:rPr>
        <w:t>承销服务方案</w:t>
      </w:r>
      <w:r>
        <w:rPr>
          <w:rFonts w:hint="eastAsia" w:eastAsia="仿宋_GB2312"/>
          <w:snapToGrid w:val="0"/>
          <w:color w:val="000000" w:themeColor="text1"/>
          <w:kern w:val="0"/>
          <w:sz w:val="32"/>
          <w:szCs w:val="32"/>
          <w:highlight w:val="none"/>
          <w:lang w:eastAsia="zh-CN"/>
          <w14:textFill>
            <w14:solidFill>
              <w14:schemeClr w14:val="tx1"/>
            </w14:solidFill>
          </w14:textFill>
        </w:rPr>
        <w:t>（格式由参选人自定）</w:t>
      </w:r>
      <w:r>
        <w:rPr>
          <w:rFonts w:hint="default" w:eastAsia="仿宋_GB2312"/>
          <w:snapToGrid w:val="0"/>
          <w:color w:val="000000" w:themeColor="text1"/>
          <w:kern w:val="0"/>
          <w:sz w:val="32"/>
          <w:szCs w:val="32"/>
          <w:lang w:eastAsia="zh-CN" w:bidi="ar-SA"/>
          <w14:textFill>
            <w14:solidFill>
              <w14:schemeClr w14:val="tx1"/>
            </w14:solidFill>
          </w14:textFill>
        </w:rPr>
        <w:t>等。</w:t>
      </w:r>
    </w:p>
    <w:p>
      <w:pPr>
        <w:spacing w:line="360" w:lineRule="auto"/>
        <w:ind w:firstLine="640" w:firstLineChars="200"/>
        <w:rPr>
          <w:rFonts w:hint="eastAsia" w:eastAsia="仿宋_GB2312"/>
          <w:snapToGrid w:val="0"/>
          <w:kern w:val="0"/>
          <w:sz w:val="32"/>
          <w:szCs w:val="32"/>
          <w:lang w:val="en-US" w:eastAsia="zh-CN" w:bidi="ar-SA"/>
        </w:rPr>
      </w:pPr>
      <w:r>
        <w:rPr>
          <w:rFonts w:hint="eastAsia" w:eastAsia="仿宋_GB2312"/>
          <w:snapToGrid w:val="0"/>
          <w:color w:val="000000" w:themeColor="text1"/>
          <w:kern w:val="0"/>
          <w:sz w:val="32"/>
          <w:szCs w:val="32"/>
          <w:lang w:val="en-US" w:eastAsia="zh-CN" w:bidi="ar-SA"/>
          <w14:textFill>
            <w14:solidFill>
              <w14:schemeClr w14:val="tx1"/>
            </w14:solidFill>
          </w14:textFill>
        </w:rPr>
        <w:t>3、参选保证金金额：贰拾万元整，</w:t>
      </w:r>
      <w:r>
        <w:rPr>
          <w:rFonts w:hint="eastAsia" w:eastAsia="仿宋_GB2312"/>
          <w:snapToGrid w:val="0"/>
          <w:kern w:val="0"/>
          <w:sz w:val="32"/>
          <w:szCs w:val="32"/>
          <w:lang w:val="en-US" w:eastAsia="zh-CN" w:bidi="ar-SA"/>
        </w:rPr>
        <w:t>应在参选文件递交截止时间前由参选人账户汇入比选保证金账户。</w:t>
      </w:r>
    </w:p>
    <w:p>
      <w:pPr>
        <w:spacing w:line="360" w:lineRule="auto"/>
        <w:ind w:firstLine="640" w:firstLineChars="200"/>
        <w:rPr>
          <w:rFonts w:hint="eastAsia" w:eastAsia="仿宋_GB2312"/>
          <w:snapToGrid w:val="0"/>
          <w:kern w:val="0"/>
          <w:sz w:val="32"/>
          <w:szCs w:val="32"/>
          <w:highlight w:val="none"/>
          <w:lang w:val="en-US" w:eastAsia="zh-CN" w:bidi="ar-SA"/>
        </w:rPr>
      </w:pPr>
      <w:r>
        <w:rPr>
          <w:rFonts w:hint="eastAsia" w:eastAsia="仿宋_GB2312"/>
          <w:snapToGrid w:val="0"/>
          <w:kern w:val="0"/>
          <w:sz w:val="32"/>
          <w:szCs w:val="32"/>
          <w:highlight w:val="none"/>
          <w:lang w:val="en-US" w:eastAsia="zh-CN" w:bidi="ar-SA"/>
        </w:rPr>
        <w:t>户　　名：安徽皖垦资本运营有限公司</w:t>
      </w:r>
    </w:p>
    <w:p>
      <w:pPr>
        <w:spacing w:line="360" w:lineRule="auto"/>
        <w:ind w:firstLine="640" w:firstLineChars="200"/>
        <w:rPr>
          <w:rFonts w:hint="eastAsia" w:eastAsia="仿宋_GB2312"/>
          <w:snapToGrid w:val="0"/>
          <w:kern w:val="0"/>
          <w:sz w:val="32"/>
          <w:szCs w:val="32"/>
          <w:highlight w:val="none"/>
          <w:lang w:val="en-US" w:eastAsia="zh-CN" w:bidi="ar-SA"/>
        </w:rPr>
      </w:pPr>
      <w:r>
        <w:rPr>
          <w:rFonts w:hint="eastAsia" w:eastAsia="仿宋_GB2312"/>
          <w:snapToGrid w:val="0"/>
          <w:kern w:val="0"/>
          <w:sz w:val="32"/>
          <w:szCs w:val="32"/>
          <w:highlight w:val="none"/>
          <w:lang w:val="en-US" w:eastAsia="zh-CN" w:bidi="ar-SA"/>
        </w:rPr>
        <w:t>账　　号：223 0157 1521 1000 004</w:t>
      </w:r>
    </w:p>
    <w:p>
      <w:pPr>
        <w:spacing w:line="360" w:lineRule="auto"/>
        <w:ind w:firstLine="640" w:firstLineChars="200"/>
        <w:rPr>
          <w:rFonts w:hint="eastAsia" w:eastAsia="仿宋_GB2312"/>
          <w:snapToGrid w:val="0"/>
          <w:kern w:val="0"/>
          <w:sz w:val="32"/>
          <w:szCs w:val="32"/>
          <w:highlight w:val="none"/>
          <w:lang w:val="en-US" w:eastAsia="zh-CN" w:bidi="ar-SA"/>
        </w:rPr>
      </w:pPr>
      <w:r>
        <w:rPr>
          <w:rFonts w:hint="eastAsia" w:eastAsia="仿宋_GB2312"/>
          <w:snapToGrid w:val="0"/>
          <w:kern w:val="0"/>
          <w:sz w:val="32"/>
          <w:szCs w:val="32"/>
          <w:highlight w:val="none"/>
          <w:lang w:val="en-US" w:eastAsia="zh-CN" w:bidi="ar-SA"/>
        </w:rPr>
        <w:t>开 户 行：徽商银行股份有限公司合肥太湖路支行</w:t>
      </w:r>
    </w:p>
    <w:p>
      <w:pPr>
        <w:spacing w:line="360" w:lineRule="auto"/>
        <w:ind w:firstLine="640" w:firstLineChars="200"/>
        <w:rPr>
          <w:rFonts w:eastAsia="仿宋_GB2312"/>
          <w:snapToGrid w:val="0"/>
          <w:sz w:val="32"/>
          <w:szCs w:val="32"/>
          <w:lang w:eastAsia="zh-CN" w:bidi="ar-SA"/>
        </w:rPr>
      </w:pPr>
      <w:r>
        <w:rPr>
          <w:rFonts w:hint="eastAsia" w:eastAsia="仿宋_GB2312"/>
          <w:snapToGrid w:val="0"/>
          <w:kern w:val="0"/>
          <w:sz w:val="32"/>
          <w:szCs w:val="32"/>
          <w:lang w:val="en-US" w:eastAsia="zh-CN" w:bidi="ar-SA"/>
        </w:rPr>
        <w:t>注：（1）参选人应在汇款备注栏写明“资产支持证券比选”，否则导致无法核查比选保证金到款情况，后果由参选人自负。（2）上述比选保证金将于主承销商最终确定后退还给未中标参选人，中标人的比选保证金自动转为履约保证金。</w:t>
      </w:r>
    </w:p>
    <w:p>
      <w:pPr>
        <w:spacing w:line="360" w:lineRule="auto"/>
        <w:ind w:firstLine="640" w:firstLineChars="200"/>
        <w:rPr>
          <w:rFonts w:eastAsia="仿宋_GB2312"/>
          <w:snapToGrid w:val="0"/>
          <w:sz w:val="32"/>
          <w:szCs w:val="32"/>
          <w:lang w:eastAsia="zh-CN"/>
        </w:rPr>
      </w:pPr>
      <w:r>
        <w:rPr>
          <w:rFonts w:hint="eastAsia" w:eastAsia="仿宋_GB2312"/>
          <w:snapToGrid w:val="0"/>
          <w:sz w:val="32"/>
          <w:szCs w:val="32"/>
          <w:lang w:val="en-US" w:eastAsia="zh-CN"/>
        </w:rPr>
        <w:t>4</w:t>
      </w:r>
      <w:r>
        <w:rPr>
          <w:rFonts w:hint="default" w:eastAsia="仿宋_GB2312"/>
          <w:snapToGrid w:val="0"/>
          <w:sz w:val="32"/>
          <w:szCs w:val="32"/>
          <w:lang w:eastAsia="zh-CN"/>
        </w:rPr>
        <w:t>、</w:t>
      </w:r>
      <w:r>
        <w:rPr>
          <w:rFonts w:hint="eastAsia" w:eastAsia="仿宋_GB2312"/>
          <w:snapToGrid w:val="0"/>
          <w:sz w:val="32"/>
          <w:szCs w:val="32"/>
          <w:lang w:eastAsia="zh-CN"/>
        </w:rPr>
        <w:t>参选文件</w:t>
      </w:r>
      <w:r>
        <w:rPr>
          <w:rFonts w:hint="default" w:eastAsia="仿宋_GB2312"/>
          <w:snapToGrid w:val="0"/>
          <w:sz w:val="32"/>
          <w:szCs w:val="32"/>
          <w:lang w:eastAsia="zh-CN"/>
        </w:rPr>
        <w:t>均用A4纸，凡是涉及使用复印件的证明性文件，均应加盖</w:t>
      </w:r>
      <w:r>
        <w:rPr>
          <w:rFonts w:hint="eastAsia" w:eastAsia="仿宋_GB2312"/>
          <w:snapToGrid w:val="0"/>
          <w:sz w:val="32"/>
          <w:szCs w:val="32"/>
          <w:lang w:eastAsia="zh-CN"/>
        </w:rPr>
        <w:t>参选人</w:t>
      </w:r>
      <w:r>
        <w:rPr>
          <w:rFonts w:hint="default" w:eastAsia="仿宋_GB2312"/>
          <w:snapToGrid w:val="0"/>
          <w:sz w:val="32"/>
          <w:szCs w:val="32"/>
          <w:lang w:eastAsia="zh-CN"/>
        </w:rPr>
        <w:t>公章。</w:t>
      </w:r>
    </w:p>
    <w:p>
      <w:pPr>
        <w:spacing w:line="360" w:lineRule="auto"/>
        <w:ind w:firstLine="640" w:firstLineChars="200"/>
        <w:outlineLvl w:val="9"/>
        <w:rPr>
          <w:rFonts w:hint="eastAsia" w:ascii="仿宋_GB2312" w:hAnsi="仿宋_GB2312" w:eastAsia="仿宋_GB2312" w:cs="仿宋_GB2312"/>
          <w:snapToGrid w:val="0"/>
          <w:sz w:val="32"/>
          <w:szCs w:val="32"/>
          <w:lang w:eastAsia="zh-CN"/>
        </w:rPr>
      </w:pPr>
      <w:r>
        <w:rPr>
          <w:rFonts w:hint="eastAsia" w:eastAsia="仿宋_GB2312"/>
          <w:snapToGrid w:val="0"/>
          <w:sz w:val="32"/>
          <w:szCs w:val="32"/>
          <w:lang w:eastAsia="zh-CN"/>
        </w:rPr>
        <w:t>5</w:t>
      </w:r>
      <w:r>
        <w:rPr>
          <w:rFonts w:hint="default" w:eastAsia="仿宋_GB2312"/>
          <w:snapToGrid w:val="0"/>
          <w:sz w:val="32"/>
          <w:szCs w:val="32"/>
          <w:lang w:eastAsia="zh-CN"/>
        </w:rPr>
        <w:t>、</w:t>
      </w:r>
      <w:r>
        <w:rPr>
          <w:rFonts w:hint="eastAsia" w:eastAsia="仿宋_GB2312"/>
          <w:snapToGrid w:val="0"/>
          <w:sz w:val="32"/>
          <w:szCs w:val="32"/>
          <w:lang w:eastAsia="zh-CN"/>
        </w:rPr>
        <w:t>参选文件</w:t>
      </w:r>
      <w:r>
        <w:rPr>
          <w:rFonts w:hint="default" w:eastAsia="仿宋_GB2312"/>
          <w:snapToGrid w:val="0"/>
          <w:sz w:val="32"/>
          <w:szCs w:val="32"/>
          <w:lang w:eastAsia="zh-CN"/>
        </w:rPr>
        <w:t>必须由</w:t>
      </w:r>
      <w:r>
        <w:rPr>
          <w:rFonts w:hint="eastAsia" w:eastAsia="仿宋_GB2312"/>
          <w:snapToGrid w:val="0"/>
          <w:sz w:val="32"/>
          <w:szCs w:val="32"/>
          <w:lang w:eastAsia="zh-CN"/>
        </w:rPr>
        <w:t>参选人</w:t>
      </w:r>
      <w:r>
        <w:rPr>
          <w:rFonts w:hint="default" w:eastAsia="仿宋_GB2312"/>
          <w:snapToGrid w:val="0"/>
          <w:sz w:val="32"/>
          <w:szCs w:val="32"/>
          <w:lang w:eastAsia="zh-CN"/>
        </w:rPr>
        <w:t>法定代表人或授权代表人在法定权限内签署</w:t>
      </w:r>
      <w:r>
        <w:rPr>
          <w:rFonts w:hint="default" w:eastAsia="仿宋_GB2312"/>
          <w:snapToGrid w:val="0"/>
          <w:color w:val="000000" w:themeColor="text1"/>
          <w:sz w:val="32"/>
          <w:szCs w:val="32"/>
          <w:lang w:eastAsia="zh-CN"/>
          <w14:textFill>
            <w14:solidFill>
              <w14:schemeClr w14:val="tx1"/>
            </w14:solidFill>
          </w14:textFill>
        </w:rPr>
        <w:t>，</w:t>
      </w:r>
      <w:r>
        <w:rPr>
          <w:rFonts w:hint="eastAsia" w:eastAsia="仿宋_GB2312"/>
          <w:snapToGrid w:val="0"/>
          <w:color w:val="000000" w:themeColor="text1"/>
          <w:sz w:val="32"/>
          <w:szCs w:val="32"/>
          <w:lang w:eastAsia="zh-CN"/>
          <w14:textFill>
            <w14:solidFill>
              <w14:schemeClr w14:val="tx1"/>
            </w14:solidFill>
          </w14:textFill>
        </w:rPr>
        <w:t>比选文件</w:t>
      </w:r>
      <w:r>
        <w:rPr>
          <w:rFonts w:hint="default" w:eastAsia="仿宋_GB2312"/>
          <w:snapToGrid w:val="0"/>
          <w:color w:val="000000" w:themeColor="text1"/>
          <w:sz w:val="32"/>
          <w:szCs w:val="32"/>
          <w:lang w:eastAsia="zh-CN"/>
          <w14:textFill>
            <w14:solidFill>
              <w14:schemeClr w14:val="tx1"/>
            </w14:solidFill>
          </w14:textFill>
        </w:rPr>
        <w:t>正本1份，副本7份，</w:t>
      </w:r>
      <w:r>
        <w:rPr>
          <w:rFonts w:hint="default" w:eastAsia="仿宋_GB2312"/>
          <w:snapToGrid w:val="0"/>
          <w:sz w:val="32"/>
          <w:szCs w:val="32"/>
          <w:lang w:eastAsia="zh-CN"/>
        </w:rPr>
        <w:t>必须用不褪色的墨水填写或打印，并加盖</w:t>
      </w:r>
      <w:r>
        <w:rPr>
          <w:rFonts w:hint="eastAsia" w:eastAsia="仿宋_GB2312"/>
          <w:snapToGrid w:val="0"/>
          <w:sz w:val="32"/>
          <w:szCs w:val="32"/>
          <w:lang w:eastAsia="zh-CN"/>
        </w:rPr>
        <w:t>参选人</w:t>
      </w:r>
      <w:r>
        <w:rPr>
          <w:rFonts w:hint="default" w:eastAsia="仿宋_GB2312"/>
          <w:snapToGrid w:val="0"/>
          <w:sz w:val="32"/>
          <w:szCs w:val="32"/>
          <w:lang w:eastAsia="zh-CN"/>
        </w:rPr>
        <w:t>公章。</w:t>
      </w:r>
      <w:r>
        <w:rPr>
          <w:rFonts w:hint="eastAsia" w:ascii="仿宋_GB2312" w:hAnsi="仿宋_GB2312" w:eastAsia="仿宋_GB2312" w:cs="仿宋_GB2312"/>
          <w:snapToGrid w:val="0"/>
          <w:sz w:val="32"/>
          <w:szCs w:val="32"/>
          <w:lang w:eastAsia="zh-CN"/>
        </w:rPr>
        <w:t>参选材料</w:t>
      </w:r>
      <w:r>
        <w:rPr>
          <w:rFonts w:hint="eastAsia" w:ascii="仿宋_GB2312" w:hAnsi="仿宋_GB2312" w:eastAsia="仿宋_GB2312" w:cs="仿宋_GB2312"/>
          <w:kern w:val="2"/>
          <w:sz w:val="32"/>
          <w:szCs w:val="32"/>
          <w:lang w:eastAsia="zh-CN" w:bidi="ar-SA"/>
        </w:rPr>
        <w:t>盖章密封，封面注明金融机构名称。</w:t>
      </w:r>
    </w:p>
    <w:p>
      <w:pPr>
        <w:spacing w:line="360" w:lineRule="auto"/>
        <w:ind w:firstLine="640" w:firstLineChars="200"/>
        <w:outlineLvl w:val="9"/>
        <w:rPr>
          <w:rFonts w:hint="eastAsia" w:eastAsia="仿宋_GB2312"/>
          <w:snapToGrid w:val="0"/>
          <w:sz w:val="32"/>
          <w:szCs w:val="32"/>
          <w:lang w:eastAsia="zh-CN"/>
        </w:rPr>
      </w:pPr>
      <w:r>
        <w:rPr>
          <w:rFonts w:hint="eastAsia" w:eastAsia="仿宋_GB2312" w:cs="Times New Roman"/>
          <w:snapToGrid w:val="0"/>
          <w:sz w:val="32"/>
          <w:szCs w:val="32"/>
          <w:lang w:val="en-US" w:eastAsia="zh-CN"/>
        </w:rPr>
        <w:t>6、</w:t>
      </w:r>
      <w:r>
        <w:rPr>
          <w:rFonts w:hint="default" w:ascii="Times New Roman" w:hAnsi="Times New Roman" w:eastAsia="仿宋_GB2312" w:cs="Times New Roman"/>
          <w:snapToGrid w:val="0"/>
          <w:sz w:val="32"/>
          <w:szCs w:val="32"/>
          <w:lang w:val="en-US" w:eastAsia="zh-CN"/>
        </w:rPr>
        <w:t>无论</w:t>
      </w:r>
      <w:r>
        <w:rPr>
          <w:rFonts w:hint="default"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过程中的做法和结果如何，</w:t>
      </w:r>
      <w:r>
        <w:rPr>
          <w:rFonts w:hint="eastAsia" w:eastAsia="仿宋_GB2312" w:cs="Times New Roman"/>
          <w:snapToGrid w:val="0"/>
          <w:sz w:val="32"/>
          <w:szCs w:val="32"/>
          <w:lang w:val="en-US" w:eastAsia="zh-CN"/>
        </w:rPr>
        <w:t>参选人</w:t>
      </w:r>
      <w:r>
        <w:rPr>
          <w:rFonts w:hint="default" w:ascii="Times New Roman" w:hAnsi="Times New Roman" w:eastAsia="仿宋_GB2312" w:cs="Times New Roman"/>
          <w:snapToGrid w:val="0"/>
          <w:sz w:val="32"/>
          <w:szCs w:val="32"/>
          <w:lang w:val="en-US" w:eastAsia="zh-CN"/>
        </w:rPr>
        <w:t>自行承担参加</w:t>
      </w:r>
      <w:r>
        <w:rPr>
          <w:rFonts w:hint="default" w:eastAsia="仿宋_GB2312" w:cs="Times New Roman"/>
          <w:snapToGrid w:val="0"/>
          <w:sz w:val="32"/>
          <w:szCs w:val="32"/>
          <w:lang w:val="en-US" w:eastAsia="zh-CN"/>
        </w:rPr>
        <w:t>比选</w:t>
      </w:r>
      <w:r>
        <w:rPr>
          <w:rFonts w:hint="default" w:ascii="Times New Roman" w:hAnsi="Times New Roman" w:eastAsia="仿宋_GB2312" w:cs="Times New Roman"/>
          <w:snapToGrid w:val="0"/>
          <w:sz w:val="32"/>
          <w:szCs w:val="32"/>
          <w:lang w:val="en-US" w:eastAsia="zh-CN"/>
        </w:rPr>
        <w:t>有关的全部费用。</w:t>
      </w:r>
    </w:p>
    <w:p>
      <w:pPr>
        <w:spacing w:line="360" w:lineRule="auto"/>
        <w:ind w:firstLine="640" w:firstLineChars="200"/>
        <w:rPr>
          <w:rFonts w:eastAsia="仿宋_GB2312"/>
          <w:snapToGrid w:val="0"/>
          <w:sz w:val="32"/>
          <w:szCs w:val="32"/>
          <w:lang w:eastAsia="zh-CN"/>
        </w:rPr>
      </w:pPr>
      <w:r>
        <w:rPr>
          <w:rFonts w:hint="eastAsia" w:eastAsia="仿宋_GB2312"/>
          <w:snapToGrid w:val="0"/>
          <w:sz w:val="32"/>
          <w:szCs w:val="32"/>
          <w:lang w:val="en-US" w:eastAsia="zh-CN"/>
        </w:rPr>
        <w:t>7</w:t>
      </w:r>
      <w:r>
        <w:rPr>
          <w:rFonts w:hint="default" w:eastAsia="仿宋_GB2312"/>
          <w:snapToGrid w:val="0"/>
          <w:sz w:val="32"/>
          <w:szCs w:val="32"/>
          <w:lang w:eastAsia="zh-CN"/>
        </w:rPr>
        <w:t>、比选人保留要求中标人另行提供其</w:t>
      </w:r>
      <w:r>
        <w:rPr>
          <w:rFonts w:hint="eastAsia" w:eastAsia="仿宋_GB2312"/>
          <w:snapToGrid w:val="0"/>
          <w:sz w:val="32"/>
          <w:szCs w:val="32"/>
          <w:lang w:eastAsia="zh-CN"/>
        </w:rPr>
        <w:t>参选文件</w:t>
      </w:r>
      <w:r>
        <w:rPr>
          <w:rFonts w:hint="default" w:eastAsia="仿宋_GB2312"/>
          <w:snapToGrid w:val="0"/>
          <w:sz w:val="32"/>
          <w:szCs w:val="32"/>
          <w:lang w:eastAsia="zh-CN"/>
        </w:rPr>
        <w:t>电子版的权利。</w:t>
      </w:r>
    </w:p>
    <w:p>
      <w:pPr>
        <w:pStyle w:val="2"/>
        <w:ind w:firstLine="643" w:firstLineChars="200"/>
        <w:jc w:val="left"/>
        <w:rPr>
          <w:rFonts w:hint="eastAsia" w:ascii="黑体" w:hAnsi="黑体" w:eastAsia="黑体"/>
          <w:sz w:val="32"/>
          <w:szCs w:val="32"/>
          <w:lang w:eastAsia="zh-CN"/>
        </w:rPr>
      </w:pPr>
      <w:r>
        <w:rPr>
          <w:rFonts w:hint="eastAsia" w:ascii="黑体" w:hAnsi="黑体" w:eastAsia="黑体"/>
          <w:sz w:val="32"/>
          <w:szCs w:val="32"/>
          <w:lang w:eastAsia="zh-CN"/>
        </w:rPr>
        <w:t>四、服务合同</w:t>
      </w:r>
    </w:p>
    <w:p>
      <w:pPr>
        <w:spacing w:line="360" w:lineRule="auto"/>
        <w:ind w:firstLine="640" w:firstLineChars="200"/>
        <w:jc w:val="both"/>
        <w:rPr>
          <w:rFonts w:hint="eastAsia" w:eastAsia="仿宋_GB2312"/>
          <w:snapToGrid w:val="0"/>
          <w:sz w:val="32"/>
          <w:szCs w:val="32"/>
          <w:lang w:eastAsia="zh-CN" w:bidi="ar-SA"/>
        </w:rPr>
      </w:pPr>
      <w:r>
        <w:rPr>
          <w:rFonts w:hint="eastAsia" w:eastAsia="仿宋_GB2312"/>
          <w:snapToGrid w:val="0"/>
          <w:sz w:val="32"/>
          <w:szCs w:val="32"/>
          <w:lang w:eastAsia="zh-CN" w:bidi="ar-SA"/>
        </w:rPr>
        <w:t>合同内容包括但不限于以下内容：</w:t>
      </w:r>
    </w:p>
    <w:p>
      <w:pPr>
        <w:autoSpaceDE/>
        <w:autoSpaceDN/>
        <w:adjustRightInd/>
        <w:spacing w:line="360" w:lineRule="auto"/>
        <w:ind w:firstLine="640" w:firstLineChars="200"/>
        <w:rPr>
          <w:rFonts w:hint="eastAsia" w:eastAsia="仿宋_GB2312"/>
          <w:snapToGrid w:val="0"/>
          <w:kern w:val="0"/>
          <w:sz w:val="32"/>
          <w:szCs w:val="32"/>
          <w:lang w:eastAsia="zh-CN" w:bidi="ar-SA"/>
        </w:rPr>
      </w:pPr>
      <w:r>
        <w:rPr>
          <w:rFonts w:hint="eastAsia" w:eastAsia="仿宋_GB2312"/>
          <w:snapToGrid w:val="0"/>
          <w:kern w:val="0"/>
          <w:sz w:val="32"/>
          <w:szCs w:val="32"/>
          <w:lang w:eastAsia="zh-CN" w:bidi="ar-SA"/>
        </w:rPr>
        <w:t>1</w:t>
      </w:r>
      <w:r>
        <w:rPr>
          <w:rFonts w:hint="default" w:ascii="Times New Roman" w:hAnsi="Times New Roman" w:eastAsia="仿宋_GB2312" w:cs="Times New Roman"/>
          <w:snapToGrid w:val="0"/>
          <w:kern w:val="0"/>
          <w:sz w:val="32"/>
          <w:szCs w:val="32"/>
          <w:lang w:eastAsia="zh-CN" w:bidi="ar-SA"/>
        </w:rPr>
        <w:t>、</w:t>
      </w:r>
      <w:r>
        <w:rPr>
          <w:rFonts w:hint="eastAsia" w:eastAsia="仿宋_GB2312"/>
          <w:snapToGrid w:val="0"/>
          <w:kern w:val="0"/>
          <w:sz w:val="32"/>
          <w:szCs w:val="32"/>
          <w:lang w:eastAsia="zh-CN" w:bidi="ar-SA"/>
        </w:rPr>
        <w:t>制定CMBS发行整体计划，按照既定计划推进项目。</w:t>
      </w:r>
    </w:p>
    <w:p>
      <w:pPr>
        <w:spacing w:line="360" w:lineRule="auto"/>
        <w:ind w:firstLine="640" w:firstLineChars="200"/>
        <w:rPr>
          <w:rFonts w:hint="eastAsia" w:ascii="Times New Roman" w:hAnsi="Times New Roman" w:eastAsia="仿宋_GB2312" w:cs="Times New Roman"/>
          <w:snapToGrid w:val="0"/>
          <w:kern w:val="0"/>
          <w:sz w:val="32"/>
          <w:szCs w:val="32"/>
          <w:lang w:val="en-US" w:eastAsia="zh-CN" w:bidi="ar-SA"/>
        </w:rPr>
      </w:pPr>
      <w:r>
        <w:rPr>
          <w:rFonts w:hint="eastAsia" w:ascii="Times New Roman" w:hAnsi="Times New Roman" w:eastAsia="仿宋_GB2312" w:cs="Times New Roman"/>
          <w:snapToGrid w:val="0"/>
          <w:kern w:val="0"/>
          <w:sz w:val="32"/>
          <w:szCs w:val="32"/>
          <w:lang w:val="en-US" w:eastAsia="zh-CN" w:bidi="ar-SA"/>
        </w:rPr>
        <w:t>2</w:t>
      </w:r>
      <w:r>
        <w:rPr>
          <w:rFonts w:hint="default" w:ascii="Times New Roman" w:hAnsi="Times New Roman" w:eastAsia="仿宋_GB2312" w:cs="Times New Roman"/>
          <w:snapToGrid w:val="0"/>
          <w:color w:val="000000"/>
          <w:kern w:val="0"/>
          <w:sz w:val="32"/>
          <w:szCs w:val="32"/>
          <w:lang w:val="en-US" w:eastAsia="zh-CN" w:bidi="ar-SA"/>
        </w:rPr>
        <w:t>、</w:t>
      </w:r>
      <w:r>
        <w:rPr>
          <w:rFonts w:hint="eastAsia" w:ascii="Times New Roman" w:hAnsi="Times New Roman" w:eastAsia="仿宋_GB2312" w:cs="Times New Roman"/>
          <w:snapToGrid w:val="0"/>
          <w:kern w:val="0"/>
          <w:sz w:val="32"/>
          <w:szCs w:val="32"/>
          <w:lang w:val="en-US" w:eastAsia="zh-CN" w:bidi="ar-SA"/>
        </w:rPr>
        <w:t>协助</w:t>
      </w:r>
      <w:r>
        <w:rPr>
          <w:rFonts w:hint="eastAsia" w:eastAsia="仿宋_GB2312" w:cs="Times New Roman"/>
          <w:snapToGrid w:val="0"/>
          <w:kern w:val="0"/>
          <w:sz w:val="32"/>
          <w:szCs w:val="32"/>
          <w:lang w:val="en-US" w:eastAsia="zh-CN" w:bidi="ar-SA"/>
        </w:rPr>
        <w:t>比选</w:t>
      </w:r>
      <w:r>
        <w:rPr>
          <w:rFonts w:hint="eastAsia" w:ascii="Times New Roman" w:hAnsi="Times New Roman" w:eastAsia="仿宋_GB2312" w:cs="Times New Roman"/>
          <w:snapToGrid w:val="0"/>
          <w:kern w:val="0"/>
          <w:sz w:val="32"/>
          <w:szCs w:val="32"/>
          <w:lang w:val="en-US" w:eastAsia="zh-CN" w:bidi="ar-SA"/>
        </w:rPr>
        <w:t>人解决本期CMBS申报过程中的具体问题，对交易结构、基础资产要求、财务会计、法律合规等方面提供建议或解决方案</w:t>
      </w:r>
      <w:r>
        <w:rPr>
          <w:rFonts w:hint="eastAsia" w:eastAsia="仿宋_GB2312" w:cs="Times New Roman"/>
          <w:snapToGrid w:val="0"/>
          <w:kern w:val="0"/>
          <w:sz w:val="32"/>
          <w:szCs w:val="32"/>
          <w:lang w:val="en-US" w:eastAsia="zh-CN" w:bidi="ar-SA"/>
        </w:rPr>
        <w:t>。</w:t>
      </w:r>
    </w:p>
    <w:p>
      <w:pPr>
        <w:autoSpaceDE/>
        <w:autoSpaceDN/>
        <w:adjustRightInd/>
        <w:spacing w:line="360" w:lineRule="auto"/>
        <w:ind w:firstLine="640" w:firstLineChars="200"/>
        <w:rPr>
          <w:rFonts w:hint="eastAsia" w:eastAsia="仿宋_GB2312"/>
          <w:snapToGrid w:val="0"/>
          <w:kern w:val="0"/>
          <w:sz w:val="32"/>
          <w:szCs w:val="32"/>
          <w:lang w:eastAsia="zh-CN" w:bidi="ar-SA"/>
        </w:rPr>
      </w:pPr>
      <w:r>
        <w:rPr>
          <w:rFonts w:hint="eastAsia" w:eastAsia="仿宋_GB2312"/>
          <w:snapToGrid w:val="0"/>
          <w:kern w:val="0"/>
          <w:sz w:val="32"/>
          <w:szCs w:val="32"/>
          <w:lang w:val="en-US" w:eastAsia="zh-CN" w:bidi="ar-SA"/>
        </w:rPr>
        <w:t>3</w:t>
      </w:r>
      <w:r>
        <w:rPr>
          <w:rFonts w:hint="default" w:ascii="Times New Roman" w:hAnsi="Times New Roman" w:eastAsia="仿宋_GB2312" w:cs="Times New Roman"/>
          <w:snapToGrid w:val="0"/>
          <w:kern w:val="0"/>
          <w:sz w:val="32"/>
          <w:szCs w:val="32"/>
          <w:lang w:eastAsia="zh-CN" w:bidi="ar-SA"/>
        </w:rPr>
        <w:t>、</w:t>
      </w:r>
      <w:r>
        <w:rPr>
          <w:rFonts w:hint="eastAsia" w:eastAsia="仿宋_GB2312"/>
          <w:snapToGrid w:val="0"/>
          <w:kern w:val="0"/>
          <w:sz w:val="32"/>
          <w:szCs w:val="32"/>
          <w:lang w:eastAsia="zh-CN" w:bidi="ar-SA"/>
        </w:rPr>
        <w:t>协调各中介机构编制本期CMBS申请文件，向CMBS主管部门申报，负责申报过程中与监督部门的反馈回复、沟通、协调。</w:t>
      </w:r>
    </w:p>
    <w:p>
      <w:pPr>
        <w:spacing w:line="360" w:lineRule="auto"/>
        <w:ind w:firstLine="640" w:firstLineChars="200"/>
        <w:rPr>
          <w:rFonts w:hint="eastAsia" w:ascii="Times New Roman" w:hAnsi="Times New Roman" w:eastAsia="仿宋_GB2312" w:cs="Times New Roman"/>
          <w:snapToGrid w:val="0"/>
          <w:kern w:val="0"/>
          <w:sz w:val="32"/>
          <w:szCs w:val="32"/>
          <w:lang w:val="en-US" w:eastAsia="zh-CN" w:bidi="ar-SA"/>
        </w:rPr>
      </w:pPr>
      <w:r>
        <w:rPr>
          <w:rFonts w:hint="eastAsia" w:ascii="Times New Roman" w:hAnsi="Times New Roman" w:eastAsia="仿宋_GB2312" w:cs="Times New Roman"/>
          <w:snapToGrid w:val="0"/>
          <w:kern w:val="0"/>
          <w:sz w:val="32"/>
          <w:szCs w:val="32"/>
          <w:lang w:val="en-US" w:eastAsia="zh-CN" w:bidi="ar-SA"/>
        </w:rPr>
        <w:t>4</w:t>
      </w:r>
      <w:r>
        <w:rPr>
          <w:rFonts w:hint="default" w:ascii="Times New Roman" w:hAnsi="Times New Roman" w:eastAsia="仿宋_GB2312" w:cs="Times New Roman"/>
          <w:snapToGrid w:val="0"/>
          <w:color w:val="000000"/>
          <w:kern w:val="0"/>
          <w:sz w:val="32"/>
          <w:szCs w:val="32"/>
          <w:lang w:val="en-US" w:eastAsia="zh-CN" w:bidi="ar-SA"/>
        </w:rPr>
        <w:t>、</w:t>
      </w:r>
      <w:r>
        <w:rPr>
          <w:rFonts w:hint="eastAsia" w:ascii="Times New Roman" w:hAnsi="Times New Roman" w:eastAsia="仿宋_GB2312" w:cs="Times New Roman"/>
          <w:snapToGrid w:val="0"/>
          <w:kern w:val="0"/>
          <w:sz w:val="32"/>
          <w:szCs w:val="32"/>
          <w:lang w:val="en-US" w:eastAsia="zh-CN" w:bidi="ar-SA"/>
        </w:rPr>
        <w:t>负责本期CMBS的询价推介及本期项目簿记建档等销售相关事宜，沟通协调体系内相关资金认购本期CMBS事宜</w:t>
      </w:r>
      <w:r>
        <w:rPr>
          <w:rFonts w:hint="eastAsia" w:eastAsia="仿宋_GB2312" w:cs="Times New Roman"/>
          <w:snapToGrid w:val="0"/>
          <w:kern w:val="0"/>
          <w:sz w:val="32"/>
          <w:szCs w:val="32"/>
          <w:lang w:val="en-US" w:eastAsia="zh-CN" w:bidi="ar-SA"/>
        </w:rPr>
        <w:t>。</w:t>
      </w:r>
    </w:p>
    <w:p>
      <w:pPr>
        <w:spacing w:line="360" w:lineRule="auto"/>
        <w:ind w:firstLine="640" w:firstLineChars="200"/>
        <w:rPr>
          <w:rFonts w:hint="eastAsia" w:ascii="Times New Roman" w:hAnsi="Times New Roman" w:eastAsia="仿宋_GB2312" w:cs="Times New Roman"/>
          <w:snapToGrid w:val="0"/>
          <w:kern w:val="0"/>
          <w:sz w:val="32"/>
          <w:szCs w:val="32"/>
          <w:lang w:val="en-US" w:eastAsia="zh-CN" w:bidi="ar-SA"/>
        </w:rPr>
      </w:pPr>
      <w:r>
        <w:rPr>
          <w:rFonts w:hint="eastAsia" w:ascii="Times New Roman" w:hAnsi="Times New Roman" w:eastAsia="仿宋_GB2312" w:cs="Times New Roman"/>
          <w:snapToGrid w:val="0"/>
          <w:kern w:val="0"/>
          <w:sz w:val="32"/>
          <w:szCs w:val="32"/>
          <w:lang w:val="en-US" w:eastAsia="zh-CN" w:bidi="ar-SA"/>
        </w:rPr>
        <w:t>5</w:t>
      </w:r>
      <w:r>
        <w:rPr>
          <w:rFonts w:hint="default" w:ascii="Times New Roman" w:hAnsi="Times New Roman" w:eastAsia="仿宋_GB2312" w:cs="Times New Roman"/>
          <w:snapToGrid w:val="0"/>
          <w:color w:val="000000"/>
          <w:kern w:val="0"/>
          <w:sz w:val="32"/>
          <w:szCs w:val="32"/>
          <w:lang w:val="en-US" w:eastAsia="zh-CN" w:bidi="ar-SA"/>
        </w:rPr>
        <w:t>、</w:t>
      </w:r>
      <w:r>
        <w:rPr>
          <w:rFonts w:hint="eastAsia" w:ascii="Times New Roman" w:hAnsi="Times New Roman" w:eastAsia="仿宋_GB2312" w:cs="Times New Roman"/>
          <w:snapToGrid w:val="0"/>
          <w:kern w:val="0"/>
          <w:sz w:val="32"/>
          <w:szCs w:val="32"/>
          <w:lang w:val="en-US" w:eastAsia="zh-CN" w:bidi="ar-SA"/>
        </w:rPr>
        <w:t>负责本期CMBS登记、上市、流通等相关工作</w:t>
      </w:r>
      <w:r>
        <w:rPr>
          <w:rFonts w:hint="eastAsia" w:eastAsia="仿宋_GB2312" w:cs="Times New Roman"/>
          <w:snapToGrid w:val="0"/>
          <w:kern w:val="0"/>
          <w:sz w:val="32"/>
          <w:szCs w:val="32"/>
          <w:lang w:val="en-US" w:eastAsia="zh-CN" w:bidi="ar-SA"/>
        </w:rPr>
        <w:t>。</w:t>
      </w:r>
    </w:p>
    <w:p>
      <w:pPr>
        <w:spacing w:line="360" w:lineRule="auto"/>
        <w:ind w:firstLine="640" w:firstLineChars="200"/>
        <w:rPr>
          <w:rFonts w:hint="eastAsia" w:ascii="Times New Roman" w:hAnsi="Times New Roman" w:eastAsia="仿宋_GB2312" w:cs="Times New Roman"/>
          <w:snapToGrid w:val="0"/>
          <w:kern w:val="0"/>
          <w:sz w:val="32"/>
          <w:szCs w:val="32"/>
          <w:lang w:val="en-US" w:eastAsia="zh-CN" w:bidi="ar-SA"/>
        </w:rPr>
      </w:pPr>
      <w:r>
        <w:rPr>
          <w:rFonts w:hint="eastAsia" w:ascii="Times New Roman" w:hAnsi="Times New Roman" w:eastAsia="仿宋_GB2312" w:cs="Times New Roman"/>
          <w:snapToGrid w:val="0"/>
          <w:kern w:val="0"/>
          <w:sz w:val="32"/>
          <w:szCs w:val="32"/>
          <w:lang w:val="en-US" w:eastAsia="zh-CN" w:bidi="ar-SA"/>
        </w:rPr>
        <w:t>6</w:t>
      </w:r>
      <w:r>
        <w:rPr>
          <w:rFonts w:hint="default" w:ascii="Times New Roman" w:hAnsi="Times New Roman" w:eastAsia="仿宋_GB2312" w:cs="Times New Roman"/>
          <w:snapToGrid w:val="0"/>
          <w:color w:val="000000"/>
          <w:kern w:val="0"/>
          <w:sz w:val="32"/>
          <w:szCs w:val="32"/>
          <w:lang w:val="en-US" w:eastAsia="zh-CN" w:bidi="ar-SA"/>
        </w:rPr>
        <w:t>、</w:t>
      </w:r>
      <w:r>
        <w:rPr>
          <w:rFonts w:hint="eastAsia" w:ascii="Times New Roman" w:hAnsi="Times New Roman" w:eastAsia="仿宋_GB2312" w:cs="Times New Roman"/>
          <w:snapToGrid w:val="0"/>
          <w:kern w:val="0"/>
          <w:sz w:val="32"/>
          <w:szCs w:val="32"/>
          <w:lang w:val="en-US" w:eastAsia="zh-CN" w:bidi="ar-SA"/>
        </w:rPr>
        <w:t>协助</w:t>
      </w:r>
      <w:r>
        <w:rPr>
          <w:rFonts w:hint="eastAsia" w:eastAsia="仿宋_GB2312" w:cs="Times New Roman"/>
          <w:snapToGrid w:val="0"/>
          <w:kern w:val="0"/>
          <w:sz w:val="32"/>
          <w:szCs w:val="32"/>
          <w:lang w:val="en-US" w:eastAsia="zh-CN" w:bidi="ar-SA"/>
        </w:rPr>
        <w:t>比选</w:t>
      </w:r>
      <w:r>
        <w:rPr>
          <w:rFonts w:hint="eastAsia" w:ascii="Times New Roman" w:hAnsi="Times New Roman" w:eastAsia="仿宋_GB2312" w:cs="Times New Roman"/>
          <w:snapToGrid w:val="0"/>
          <w:kern w:val="0"/>
          <w:sz w:val="32"/>
          <w:szCs w:val="32"/>
          <w:lang w:val="en-US" w:eastAsia="zh-CN" w:bidi="ar-SA"/>
        </w:rPr>
        <w:t>人做好本期CMBS存续期管理工作，包括但不限于协助</w:t>
      </w:r>
      <w:r>
        <w:rPr>
          <w:rFonts w:hint="eastAsia" w:eastAsia="仿宋_GB2312" w:cs="Times New Roman"/>
          <w:snapToGrid w:val="0"/>
          <w:kern w:val="0"/>
          <w:sz w:val="32"/>
          <w:szCs w:val="32"/>
          <w:lang w:val="en-US" w:eastAsia="zh-CN" w:bidi="ar-SA"/>
        </w:rPr>
        <w:t>比选</w:t>
      </w:r>
      <w:r>
        <w:rPr>
          <w:rFonts w:hint="eastAsia" w:ascii="Times New Roman" w:hAnsi="Times New Roman" w:eastAsia="仿宋_GB2312" w:cs="Times New Roman"/>
          <w:snapToGrid w:val="0"/>
          <w:kern w:val="0"/>
          <w:sz w:val="32"/>
          <w:szCs w:val="32"/>
          <w:lang w:val="en-US" w:eastAsia="zh-CN" w:bidi="ar-SA"/>
        </w:rPr>
        <w:t>人兑息兑付、编制定期报告或临时报告、接受监管检查等</w:t>
      </w:r>
      <w:r>
        <w:rPr>
          <w:rFonts w:hint="eastAsia" w:eastAsia="仿宋_GB2312" w:cs="Times New Roman"/>
          <w:snapToGrid w:val="0"/>
          <w:kern w:val="0"/>
          <w:sz w:val="32"/>
          <w:szCs w:val="32"/>
          <w:lang w:val="en-US" w:eastAsia="zh-CN" w:bidi="ar-SA"/>
        </w:rPr>
        <w:t>。</w:t>
      </w:r>
    </w:p>
    <w:p>
      <w:pPr>
        <w:spacing w:line="360" w:lineRule="auto"/>
        <w:ind w:firstLine="640" w:firstLineChars="200"/>
        <w:rPr>
          <w:rFonts w:hint="eastAsia" w:ascii="Times New Roman" w:hAnsi="Times New Roman" w:eastAsia="仿宋_GB2312" w:cs="Times New Roman"/>
          <w:snapToGrid w:val="0"/>
          <w:kern w:val="0"/>
          <w:sz w:val="32"/>
          <w:szCs w:val="32"/>
          <w:lang w:val="en-US" w:eastAsia="zh-CN" w:bidi="ar-SA"/>
        </w:rPr>
      </w:pPr>
      <w:r>
        <w:rPr>
          <w:rFonts w:hint="eastAsia" w:ascii="Times New Roman" w:hAnsi="Times New Roman" w:eastAsia="仿宋_GB2312" w:cs="Times New Roman"/>
          <w:snapToGrid w:val="0"/>
          <w:kern w:val="0"/>
          <w:sz w:val="32"/>
          <w:szCs w:val="32"/>
          <w:lang w:val="en-US" w:eastAsia="zh-CN" w:bidi="ar-SA"/>
        </w:rPr>
        <w:t>7</w:t>
      </w:r>
      <w:r>
        <w:rPr>
          <w:rFonts w:hint="default" w:ascii="Times New Roman" w:hAnsi="Times New Roman" w:eastAsia="仿宋_GB2312" w:cs="Times New Roman"/>
          <w:snapToGrid w:val="0"/>
          <w:color w:val="000000"/>
          <w:kern w:val="0"/>
          <w:sz w:val="32"/>
          <w:szCs w:val="32"/>
          <w:lang w:val="en-US" w:eastAsia="zh-CN" w:bidi="ar-SA"/>
        </w:rPr>
        <w:t>、</w:t>
      </w:r>
      <w:r>
        <w:rPr>
          <w:rFonts w:hint="eastAsia" w:ascii="Times New Roman" w:hAnsi="Times New Roman" w:eastAsia="仿宋_GB2312" w:cs="Times New Roman"/>
          <w:snapToGrid w:val="0"/>
          <w:kern w:val="0"/>
          <w:sz w:val="32"/>
          <w:szCs w:val="32"/>
          <w:lang w:val="en-US" w:eastAsia="zh-CN" w:bidi="ar-SA"/>
        </w:rPr>
        <w:t>向</w:t>
      </w:r>
      <w:r>
        <w:rPr>
          <w:rFonts w:hint="eastAsia" w:eastAsia="仿宋_GB2312" w:cs="Times New Roman"/>
          <w:snapToGrid w:val="0"/>
          <w:kern w:val="0"/>
          <w:sz w:val="32"/>
          <w:szCs w:val="32"/>
          <w:lang w:val="en-US" w:eastAsia="zh-CN" w:bidi="ar-SA"/>
        </w:rPr>
        <w:t>比选</w:t>
      </w:r>
      <w:r>
        <w:rPr>
          <w:rFonts w:hint="eastAsia" w:ascii="Times New Roman" w:hAnsi="Times New Roman" w:eastAsia="仿宋_GB2312" w:cs="Times New Roman"/>
          <w:snapToGrid w:val="0"/>
          <w:kern w:val="0"/>
          <w:sz w:val="32"/>
          <w:szCs w:val="32"/>
          <w:lang w:val="en-US" w:eastAsia="zh-CN" w:bidi="ar-SA"/>
        </w:rPr>
        <w:t>人提供债券及资产证券化市场相关最新动态、研究、趋势，必要时对</w:t>
      </w:r>
      <w:r>
        <w:rPr>
          <w:rFonts w:hint="eastAsia" w:eastAsia="仿宋_GB2312" w:cs="Times New Roman"/>
          <w:snapToGrid w:val="0"/>
          <w:kern w:val="0"/>
          <w:sz w:val="32"/>
          <w:szCs w:val="32"/>
          <w:lang w:val="en-US" w:eastAsia="zh-CN" w:bidi="ar-SA"/>
        </w:rPr>
        <w:t>比选</w:t>
      </w:r>
      <w:r>
        <w:rPr>
          <w:rFonts w:hint="eastAsia" w:ascii="Times New Roman" w:hAnsi="Times New Roman" w:eastAsia="仿宋_GB2312" w:cs="Times New Roman"/>
          <w:snapToGrid w:val="0"/>
          <w:kern w:val="0"/>
          <w:sz w:val="32"/>
          <w:szCs w:val="32"/>
          <w:lang w:val="en-US" w:eastAsia="zh-CN" w:bidi="ar-SA"/>
        </w:rPr>
        <w:t>人进行专项培训</w:t>
      </w:r>
      <w:r>
        <w:rPr>
          <w:rFonts w:hint="eastAsia" w:eastAsia="仿宋_GB2312" w:cs="Times New Roman"/>
          <w:snapToGrid w:val="0"/>
          <w:kern w:val="0"/>
          <w:sz w:val="32"/>
          <w:szCs w:val="32"/>
          <w:lang w:val="en-US" w:eastAsia="zh-CN" w:bidi="ar-SA"/>
        </w:rPr>
        <w:t>。</w:t>
      </w:r>
    </w:p>
    <w:p>
      <w:pPr>
        <w:autoSpaceDE/>
        <w:autoSpaceDN/>
        <w:adjustRightInd/>
        <w:spacing w:line="360" w:lineRule="auto"/>
        <w:ind w:firstLine="640" w:firstLineChars="200"/>
        <w:rPr>
          <w:rFonts w:hint="eastAsia" w:eastAsia="仿宋_GB2312"/>
          <w:snapToGrid w:val="0"/>
          <w:kern w:val="0"/>
          <w:sz w:val="32"/>
          <w:szCs w:val="32"/>
          <w:lang w:eastAsia="zh-CN" w:bidi="ar-SA"/>
        </w:rPr>
      </w:pPr>
      <w:r>
        <w:rPr>
          <w:rFonts w:hint="eastAsia" w:eastAsia="仿宋_GB2312"/>
          <w:snapToGrid w:val="0"/>
          <w:kern w:val="0"/>
          <w:sz w:val="32"/>
          <w:szCs w:val="32"/>
          <w:lang w:val="en-US" w:eastAsia="zh-CN" w:bidi="ar-SA"/>
        </w:rPr>
        <w:t>8</w:t>
      </w:r>
      <w:r>
        <w:rPr>
          <w:rFonts w:hint="default" w:ascii="Times New Roman" w:hAnsi="Times New Roman" w:eastAsia="仿宋_GB2312" w:cs="Times New Roman"/>
          <w:snapToGrid w:val="0"/>
          <w:kern w:val="0"/>
          <w:sz w:val="32"/>
          <w:szCs w:val="32"/>
          <w:lang w:eastAsia="zh-CN" w:bidi="ar-SA"/>
        </w:rPr>
        <w:t>、</w:t>
      </w:r>
      <w:r>
        <w:rPr>
          <w:rFonts w:hint="eastAsia" w:eastAsia="仿宋_GB2312"/>
          <w:snapToGrid w:val="0"/>
          <w:kern w:val="0"/>
          <w:sz w:val="32"/>
          <w:szCs w:val="32"/>
          <w:lang w:eastAsia="zh-CN" w:bidi="ar-SA"/>
        </w:rPr>
        <w:t>持续为比选人提供要求的与CMBS相关的一切后续及其他的服务性支持。</w:t>
      </w:r>
    </w:p>
    <w:p>
      <w:pPr>
        <w:spacing w:line="360" w:lineRule="auto"/>
        <w:ind w:firstLine="640" w:firstLineChars="200"/>
        <w:rPr>
          <w:rFonts w:hint="eastAsia" w:ascii="Times New Roman" w:hAnsi="Times New Roman" w:eastAsia="仿宋_GB2312" w:cs="Times New Roman"/>
          <w:snapToGrid w:val="0"/>
          <w:kern w:val="0"/>
          <w:sz w:val="32"/>
          <w:szCs w:val="32"/>
          <w:lang w:val="en-US" w:eastAsia="zh-CN" w:bidi="ar-SA"/>
        </w:rPr>
      </w:pPr>
      <w:r>
        <w:rPr>
          <w:rFonts w:hint="eastAsia" w:ascii="Times New Roman" w:hAnsi="Times New Roman" w:eastAsia="仿宋_GB2312" w:cs="Times New Roman"/>
          <w:snapToGrid w:val="0"/>
          <w:kern w:val="0"/>
          <w:sz w:val="32"/>
          <w:szCs w:val="32"/>
          <w:lang w:val="en-US" w:eastAsia="zh-CN" w:bidi="ar-SA"/>
        </w:rPr>
        <w:t>9</w:t>
      </w:r>
      <w:r>
        <w:rPr>
          <w:rFonts w:hint="default" w:ascii="Times New Roman" w:hAnsi="Times New Roman" w:eastAsia="仿宋_GB2312" w:cs="Times New Roman"/>
          <w:snapToGrid w:val="0"/>
          <w:color w:val="000000"/>
          <w:kern w:val="0"/>
          <w:sz w:val="32"/>
          <w:szCs w:val="32"/>
          <w:lang w:val="en-US" w:eastAsia="zh-CN" w:bidi="ar-SA"/>
        </w:rPr>
        <w:t>、</w:t>
      </w:r>
      <w:r>
        <w:rPr>
          <w:rFonts w:hint="eastAsia" w:ascii="Times New Roman" w:hAnsi="Times New Roman" w:eastAsia="仿宋_GB2312" w:cs="Times New Roman"/>
          <w:snapToGrid w:val="0"/>
          <w:kern w:val="0"/>
          <w:sz w:val="32"/>
          <w:szCs w:val="32"/>
          <w:lang w:val="en-US" w:eastAsia="zh-CN" w:bidi="ar-SA"/>
        </w:rPr>
        <w:t>在保证本次产品推进质量和效率的基础上，中标服务券商聘请并协调本次CMBS的中介机构服务团队</w:t>
      </w:r>
      <w:r>
        <w:rPr>
          <w:rFonts w:hint="eastAsia" w:ascii="Times New Roman" w:hAnsi="Times New Roman" w:eastAsia="仿宋_GB2312" w:cs="Times New Roman"/>
          <w:snapToGrid w:val="0"/>
          <w:kern w:val="0"/>
          <w:sz w:val="32"/>
          <w:szCs w:val="32"/>
          <w:highlight w:val="none"/>
          <w:lang w:val="en-US" w:eastAsia="zh-CN" w:bidi="ar-SA"/>
        </w:rPr>
        <w:t>（包括但不限于计划管理人、评级机构、资产评估机构、现金流预测</w:t>
      </w:r>
      <w:r>
        <w:rPr>
          <w:rFonts w:hint="eastAsia" w:ascii="Times New Roman" w:hAnsi="Times New Roman" w:eastAsia="仿宋_GB2312" w:cs="Times New Roman"/>
          <w:snapToGrid w:val="0"/>
          <w:kern w:val="0"/>
          <w:sz w:val="32"/>
          <w:szCs w:val="32"/>
          <w:lang w:val="en-US" w:eastAsia="zh-CN" w:bidi="ar-SA"/>
        </w:rPr>
        <w:t>机构、律师事务所、信托公司（如涉及）等）。</w:t>
      </w:r>
    </w:p>
    <w:p>
      <w:pPr>
        <w:spacing w:line="360" w:lineRule="auto"/>
        <w:ind w:firstLine="640" w:firstLineChars="200"/>
        <w:rPr>
          <w:rFonts w:hint="eastAsia" w:eastAsia="仿宋_GB2312"/>
          <w:snapToGrid w:val="0"/>
          <w:sz w:val="32"/>
          <w:szCs w:val="32"/>
          <w:lang w:eastAsia="zh-CN" w:bidi="ar-SA"/>
        </w:rPr>
      </w:pPr>
      <w:r>
        <w:rPr>
          <w:rFonts w:hint="eastAsia" w:eastAsia="仿宋_GB2312"/>
          <w:snapToGrid w:val="0"/>
          <w:sz w:val="32"/>
          <w:szCs w:val="32"/>
          <w:lang w:val="en-US" w:eastAsia="zh-CN" w:bidi="ar-SA"/>
        </w:rPr>
        <w:t>10</w:t>
      </w:r>
      <w:r>
        <w:rPr>
          <w:rFonts w:hint="default" w:ascii="Times New Roman" w:hAnsi="Times New Roman" w:eastAsia="仿宋_GB2312" w:cs="Times New Roman"/>
          <w:snapToGrid w:val="0"/>
          <w:kern w:val="0"/>
          <w:sz w:val="32"/>
          <w:szCs w:val="32"/>
          <w:lang w:eastAsia="zh-CN" w:bidi="ar-SA"/>
        </w:rPr>
        <w:t>、</w:t>
      </w:r>
      <w:r>
        <w:rPr>
          <w:rFonts w:hint="eastAsia" w:eastAsia="仿宋_GB2312"/>
          <w:snapToGrid w:val="0"/>
          <w:sz w:val="32"/>
          <w:szCs w:val="32"/>
          <w:lang w:eastAsia="zh-CN" w:bidi="ar-SA"/>
        </w:rPr>
        <w:t>按照承销协议及补充协议（如有）相关条款的约定，对本次</w:t>
      </w:r>
      <w:r>
        <w:rPr>
          <w:rFonts w:hint="eastAsia" w:eastAsia="仿宋_GB2312"/>
          <w:snapToGrid w:val="0"/>
          <w:sz w:val="32"/>
          <w:szCs w:val="32"/>
          <w:lang w:val="en-US" w:eastAsia="zh-CN" w:bidi="ar-SA"/>
        </w:rPr>
        <w:t>CMBS</w:t>
      </w:r>
      <w:r>
        <w:rPr>
          <w:rFonts w:hint="eastAsia" w:eastAsia="仿宋_GB2312"/>
          <w:snapToGrid w:val="0"/>
          <w:sz w:val="32"/>
          <w:szCs w:val="32"/>
          <w:lang w:eastAsia="zh-CN" w:bidi="ar-SA"/>
        </w:rPr>
        <w:t>按照余额包销方式进行承销，承担余额包销责任及相应的发行风险。</w:t>
      </w:r>
    </w:p>
    <w:p>
      <w:pPr>
        <w:spacing w:line="360" w:lineRule="auto"/>
        <w:ind w:firstLine="640" w:firstLineChars="200"/>
        <w:rPr>
          <w:rFonts w:hint="eastAsia" w:eastAsia="仿宋_GB2312"/>
          <w:snapToGrid w:val="0"/>
          <w:sz w:val="32"/>
          <w:szCs w:val="32"/>
          <w:lang w:eastAsia="zh-CN" w:bidi="ar-SA"/>
        </w:rPr>
      </w:pPr>
      <w:r>
        <w:rPr>
          <w:rFonts w:hint="eastAsia" w:eastAsia="仿宋_GB2312"/>
          <w:snapToGrid w:val="0"/>
          <w:sz w:val="32"/>
          <w:szCs w:val="32"/>
          <w:lang w:val="en-US" w:eastAsia="zh-CN" w:bidi="ar-SA"/>
        </w:rPr>
        <w:t>11</w:t>
      </w:r>
      <w:r>
        <w:rPr>
          <w:rFonts w:hint="default" w:ascii="Times New Roman" w:hAnsi="Times New Roman" w:eastAsia="仿宋_GB2312" w:cs="Times New Roman"/>
          <w:snapToGrid w:val="0"/>
          <w:kern w:val="0"/>
          <w:sz w:val="32"/>
          <w:szCs w:val="32"/>
          <w:lang w:eastAsia="zh-CN" w:bidi="ar-SA"/>
        </w:rPr>
        <w:t>、</w:t>
      </w:r>
      <w:r>
        <w:rPr>
          <w:rFonts w:hint="eastAsia" w:eastAsia="仿宋_GB2312"/>
          <w:snapToGrid w:val="0"/>
          <w:sz w:val="32"/>
          <w:szCs w:val="32"/>
          <w:lang w:eastAsia="zh-CN" w:bidi="ar-SA"/>
        </w:rPr>
        <w:t>参选人可根据自身业务、能力、优势提出其他优惠服务，并将其纳入本次评标时考虑的因素。</w:t>
      </w:r>
    </w:p>
    <w:p>
      <w:pPr>
        <w:spacing w:line="360" w:lineRule="auto"/>
        <w:ind w:firstLine="640" w:firstLineChars="200"/>
        <w:rPr>
          <w:rFonts w:hint="eastAsia" w:eastAsia="仿宋_GB2312"/>
          <w:snapToGrid w:val="0"/>
          <w:sz w:val="32"/>
          <w:szCs w:val="32"/>
          <w:lang w:val="en-US" w:eastAsia="zh-CN" w:bidi="ar-SA"/>
        </w:rPr>
      </w:pPr>
      <w:r>
        <w:rPr>
          <w:rFonts w:hint="eastAsia" w:eastAsia="仿宋_GB2312"/>
          <w:snapToGrid w:val="0"/>
          <w:sz w:val="32"/>
          <w:szCs w:val="32"/>
          <w:lang w:val="en-US" w:eastAsia="zh-CN" w:bidi="ar-SA"/>
        </w:rPr>
        <w:t>12</w:t>
      </w:r>
      <w:r>
        <w:rPr>
          <w:rFonts w:hint="default" w:ascii="Times New Roman" w:hAnsi="Times New Roman" w:eastAsia="仿宋_GB2312" w:cs="Times New Roman"/>
          <w:b w:val="0"/>
          <w:bCs w:val="0"/>
          <w:snapToGrid w:val="0"/>
          <w:color w:val="000000"/>
          <w:kern w:val="0"/>
          <w:sz w:val="32"/>
          <w:szCs w:val="32"/>
          <w:lang w:val="en-US" w:eastAsia="zh-CN" w:bidi="ar-SA"/>
        </w:rPr>
        <w:t>、</w:t>
      </w:r>
      <w:r>
        <w:rPr>
          <w:rFonts w:hint="eastAsia" w:eastAsia="仿宋_GB2312"/>
          <w:b w:val="0"/>
          <w:bCs w:val="0"/>
          <w:snapToGrid w:val="0"/>
          <w:sz w:val="32"/>
          <w:szCs w:val="32"/>
          <w:lang w:val="en-US" w:eastAsia="zh-CN" w:bidi="ar-SA"/>
        </w:rPr>
        <w:t>参选人</w:t>
      </w:r>
      <w:r>
        <w:rPr>
          <w:rFonts w:hint="eastAsia" w:ascii="Times New Roman" w:hAnsi="Times New Roman" w:eastAsia="仿宋_GB2312"/>
          <w:b w:val="0"/>
          <w:bCs w:val="0"/>
          <w:snapToGrid w:val="0"/>
          <w:sz w:val="32"/>
          <w:szCs w:val="32"/>
          <w:lang w:val="en-US" w:eastAsia="zh-CN" w:bidi="ar-SA"/>
        </w:rPr>
        <w:t>应</w:t>
      </w:r>
      <w:r>
        <w:rPr>
          <w:rFonts w:hint="eastAsia" w:ascii="Times New Roman" w:eastAsia="仿宋_GB2312" w:cs="Times New Roman"/>
          <w:snapToGrid w:val="0"/>
          <w:color w:val="000000"/>
          <w:kern w:val="0"/>
          <w:sz w:val="32"/>
          <w:szCs w:val="32"/>
          <w:lang w:eastAsia="zh-CN" w:bidi="ar-SA"/>
        </w:rPr>
        <w:t>根据监管部门要求完成项目申报和发行，</w:t>
      </w:r>
      <w:r>
        <w:rPr>
          <w:rFonts w:hint="eastAsia" w:ascii="Times New Roman" w:hAnsi="Times New Roman" w:eastAsia="仿宋_GB2312" w:cs="Times New Roman"/>
          <w:b w:val="0"/>
          <w:bCs w:val="0"/>
          <w:snapToGrid w:val="0"/>
          <w:color w:val="000000"/>
          <w:kern w:val="0"/>
          <w:sz w:val="32"/>
          <w:szCs w:val="32"/>
          <w:lang w:eastAsia="zh-CN" w:bidi="ar-SA"/>
        </w:rPr>
        <w:t>并</w:t>
      </w:r>
      <w:r>
        <w:rPr>
          <w:rFonts w:hint="eastAsia" w:ascii="Times New Roman" w:hAnsi="Times New Roman" w:eastAsia="仿宋_GB2312"/>
          <w:b w:val="0"/>
          <w:bCs w:val="0"/>
          <w:snapToGrid w:val="0"/>
          <w:color w:val="000000"/>
          <w:kern w:val="0"/>
          <w:sz w:val="32"/>
          <w:szCs w:val="32"/>
          <w:lang w:eastAsia="zh-CN" w:bidi="ar-SA"/>
        </w:rPr>
        <w:t>由比选人评审通过后方为合格。</w:t>
      </w:r>
    </w:p>
    <w:p>
      <w:pPr>
        <w:pStyle w:val="2"/>
        <w:ind w:firstLine="643" w:firstLineChars="200"/>
        <w:jc w:val="left"/>
        <w:rPr>
          <w:rFonts w:ascii="黑体" w:hAnsi="黑体" w:eastAsia="黑体"/>
          <w:sz w:val="32"/>
          <w:szCs w:val="32"/>
          <w:lang w:eastAsia="zh-CN"/>
        </w:rPr>
      </w:pPr>
      <w:bookmarkStart w:id="0" w:name="_Toc945"/>
      <w:r>
        <w:rPr>
          <w:rFonts w:hint="eastAsia" w:ascii="黑体" w:hAnsi="黑体" w:eastAsia="黑体"/>
          <w:sz w:val="32"/>
          <w:szCs w:val="32"/>
          <w:lang w:eastAsia="zh-CN"/>
        </w:rPr>
        <w:t>五、参选报价</w:t>
      </w:r>
      <w:bookmarkEnd w:id="0"/>
    </w:p>
    <w:p>
      <w:pPr>
        <w:spacing w:line="360" w:lineRule="auto"/>
        <w:ind w:firstLine="640" w:firstLineChars="200"/>
        <w:rPr>
          <w:rFonts w:eastAsia="仿宋_GB2312"/>
          <w:snapToGrid w:val="0"/>
          <w:sz w:val="32"/>
          <w:szCs w:val="32"/>
          <w:lang w:eastAsia="zh-CN"/>
        </w:rPr>
      </w:pPr>
      <w:r>
        <w:rPr>
          <w:rFonts w:hint="eastAsia" w:eastAsia="仿宋_GB2312"/>
          <w:snapToGrid w:val="0"/>
          <w:sz w:val="32"/>
          <w:szCs w:val="32"/>
          <w:lang w:eastAsia="zh-CN"/>
        </w:rPr>
        <w:t>（一）报价要求</w:t>
      </w:r>
    </w:p>
    <w:p>
      <w:pPr>
        <w:spacing w:line="360" w:lineRule="auto"/>
        <w:ind w:firstLine="640" w:firstLineChars="200"/>
        <w:rPr>
          <w:rFonts w:hint="eastAsia" w:eastAsia="仿宋_GB2312" w:cs="Times New Roman"/>
          <w:snapToGrid w:val="0"/>
          <w:color w:val="auto"/>
          <w:kern w:val="0"/>
          <w:sz w:val="32"/>
          <w:szCs w:val="32"/>
          <w:lang w:eastAsia="zh-CN" w:bidi="ar-SA"/>
        </w:rPr>
      </w:pPr>
      <w:r>
        <w:rPr>
          <w:rFonts w:hint="eastAsia" w:eastAsia="仿宋_GB2312"/>
          <w:snapToGrid w:val="0"/>
          <w:color w:val="auto"/>
          <w:sz w:val="32"/>
          <w:szCs w:val="32"/>
          <w:lang w:val="en-US" w:eastAsia="zh-CN"/>
        </w:rPr>
        <w:t>1、</w:t>
      </w:r>
      <w:r>
        <w:rPr>
          <w:rFonts w:hint="eastAsia" w:eastAsia="仿宋_GB2312"/>
          <w:snapToGrid w:val="0"/>
          <w:color w:val="auto"/>
          <w:sz w:val="32"/>
          <w:szCs w:val="32"/>
          <w:lang w:eastAsia="zh-CN"/>
        </w:rPr>
        <w:t>参选人发行期间总费用报价采用包干制，以费率报价，报价中小数点后不超过两位，</w:t>
      </w:r>
      <w:r>
        <w:rPr>
          <w:rFonts w:hint="eastAsia" w:eastAsia="仿宋_GB2312" w:cs="Times New Roman"/>
          <w:snapToGrid w:val="0"/>
          <w:color w:val="auto"/>
          <w:kern w:val="0"/>
          <w:sz w:val="32"/>
          <w:szCs w:val="32"/>
          <w:lang w:eastAsia="zh-CN" w:bidi="ar-SA"/>
        </w:rPr>
        <w:t>发行期间总费用不</w:t>
      </w:r>
      <w:r>
        <w:rPr>
          <w:rFonts w:hint="eastAsia" w:eastAsia="仿宋_GB2312" w:cs="Times New Roman"/>
          <w:snapToGrid w:val="0"/>
          <w:color w:val="auto"/>
          <w:kern w:val="0"/>
          <w:sz w:val="32"/>
          <w:szCs w:val="32"/>
          <w:highlight w:val="none"/>
          <w:lang w:eastAsia="zh-CN" w:bidi="ar-SA"/>
        </w:rPr>
        <w:t>超过</w:t>
      </w:r>
      <w:r>
        <w:rPr>
          <w:rFonts w:hint="eastAsia" w:eastAsia="仿宋_GB2312" w:cs="Times New Roman"/>
          <w:snapToGrid w:val="0"/>
          <w:color w:val="auto"/>
          <w:kern w:val="0"/>
          <w:sz w:val="32"/>
          <w:szCs w:val="32"/>
          <w:highlight w:val="none"/>
          <w:lang w:val="en-US" w:eastAsia="zh-CN" w:bidi="ar-SA"/>
        </w:rPr>
        <w:t>300</w:t>
      </w:r>
      <w:r>
        <w:rPr>
          <w:rFonts w:hint="eastAsia" w:eastAsia="仿宋_GB2312" w:cs="Times New Roman"/>
          <w:snapToGrid w:val="0"/>
          <w:color w:val="auto"/>
          <w:kern w:val="0"/>
          <w:sz w:val="32"/>
          <w:szCs w:val="32"/>
          <w:highlight w:val="none"/>
          <w:lang w:eastAsia="zh-CN" w:bidi="ar-SA"/>
        </w:rPr>
        <w:t>万元</w:t>
      </w:r>
      <w:r>
        <w:rPr>
          <w:rFonts w:hint="eastAsia" w:eastAsia="仿宋_GB2312" w:cs="Times New Roman"/>
          <w:snapToGrid w:val="0"/>
          <w:color w:val="auto"/>
          <w:kern w:val="0"/>
          <w:sz w:val="32"/>
          <w:szCs w:val="32"/>
          <w:lang w:eastAsia="zh-CN" w:bidi="ar-SA"/>
        </w:rPr>
        <w:t>，以上各阶段费用为本项目所有中介机构提供全部服务内容的总费用。超过最高限价的比选视为无效标。</w:t>
      </w:r>
    </w:p>
    <w:p>
      <w:pPr>
        <w:spacing w:line="360" w:lineRule="auto"/>
        <w:ind w:firstLine="640" w:firstLineChars="200"/>
        <w:rPr>
          <w:rFonts w:eastAsia="仿宋_GB2312"/>
          <w:snapToGrid w:val="0"/>
          <w:color w:val="FF0000"/>
          <w:sz w:val="32"/>
          <w:szCs w:val="32"/>
          <w:lang w:eastAsia="zh-CN"/>
        </w:rPr>
      </w:pPr>
      <w:r>
        <w:rPr>
          <w:rFonts w:hint="eastAsia" w:eastAsia="仿宋_GB2312" w:cs="Times New Roman"/>
          <w:snapToGrid w:val="0"/>
          <w:color w:val="auto"/>
          <w:sz w:val="32"/>
          <w:szCs w:val="32"/>
          <w:lang w:val="en-US" w:eastAsia="zh-CN" w:bidi="ar-SA"/>
        </w:rPr>
        <w:t>2、</w:t>
      </w:r>
      <w:r>
        <w:rPr>
          <w:rFonts w:hint="eastAsia" w:ascii="Times New Roman" w:eastAsia="仿宋_GB2312" w:cs="Times New Roman"/>
          <w:snapToGrid w:val="0"/>
          <w:color w:val="auto"/>
          <w:sz w:val="32"/>
          <w:szCs w:val="32"/>
          <w:lang w:eastAsia="zh-CN" w:bidi="ar-SA"/>
        </w:rPr>
        <w:t>报价函须经</w:t>
      </w:r>
      <w:r>
        <w:rPr>
          <w:rFonts w:hint="eastAsia" w:eastAsia="仿宋_GB2312" w:cs="Times New Roman"/>
          <w:snapToGrid w:val="0"/>
          <w:color w:val="auto"/>
          <w:sz w:val="32"/>
          <w:szCs w:val="32"/>
          <w:lang w:eastAsia="zh-CN" w:bidi="ar-SA"/>
        </w:rPr>
        <w:t>参选人</w:t>
      </w:r>
      <w:r>
        <w:rPr>
          <w:rFonts w:hint="eastAsia" w:ascii="Times New Roman" w:eastAsia="仿宋_GB2312" w:cs="Times New Roman"/>
          <w:snapToGrid w:val="0"/>
          <w:color w:val="auto"/>
          <w:sz w:val="32"/>
          <w:szCs w:val="32"/>
          <w:lang w:eastAsia="zh-CN" w:bidi="ar-SA"/>
        </w:rPr>
        <w:t>法定代表人（或负责人）或授权代理人签署。</w:t>
      </w:r>
    </w:p>
    <w:p>
      <w:pPr>
        <w:spacing w:line="360" w:lineRule="auto"/>
        <w:ind w:firstLine="640" w:firstLineChars="200"/>
        <w:rPr>
          <w:rFonts w:eastAsia="仿宋_GB2312"/>
          <w:snapToGrid w:val="0"/>
          <w:sz w:val="32"/>
          <w:szCs w:val="32"/>
          <w:lang w:eastAsia="zh-CN"/>
        </w:rPr>
      </w:pPr>
      <w:r>
        <w:rPr>
          <w:rFonts w:hint="eastAsia" w:eastAsia="仿宋_GB2312"/>
          <w:snapToGrid w:val="0"/>
          <w:sz w:val="32"/>
          <w:szCs w:val="32"/>
          <w:lang w:eastAsia="zh-CN"/>
        </w:rPr>
        <w:t>（二）报价范围</w:t>
      </w:r>
    </w:p>
    <w:p>
      <w:pPr>
        <w:spacing w:line="360" w:lineRule="auto"/>
        <w:ind w:firstLine="640" w:firstLineChars="200"/>
        <w:rPr>
          <w:rFonts w:eastAsia="仿宋_GB2312"/>
          <w:snapToGrid w:val="0"/>
          <w:sz w:val="32"/>
          <w:szCs w:val="32"/>
          <w:lang w:eastAsia="zh-CN"/>
        </w:rPr>
      </w:pPr>
      <w:r>
        <w:rPr>
          <w:rFonts w:hint="eastAsia" w:ascii="Times New Roman" w:hAnsi="Times New Roman" w:eastAsia="仿宋_GB2312" w:cs="Times New Roman"/>
          <w:snapToGrid w:val="0"/>
          <w:color w:val="auto"/>
          <w:sz w:val="32"/>
          <w:szCs w:val="32"/>
          <w:lang w:val="en-US" w:eastAsia="zh-CN" w:bidi="ar-SA"/>
        </w:rPr>
        <w:t>发行期间总费用，包括但不限于财务顾问费用、律师事务所费用、会计师事务所费用、评估机构费用、现金流测算费用等发行所需一切费用。债券存续期费用系由资产专项管理计划每年支付的管理费用，包括但不限于专项计划管理费用、律师费、会计师费、评估费。</w:t>
      </w:r>
    </w:p>
    <w:p>
      <w:pPr>
        <w:pStyle w:val="2"/>
        <w:ind w:firstLine="643" w:firstLineChars="200"/>
        <w:jc w:val="left"/>
        <w:rPr>
          <w:rFonts w:ascii="黑体" w:hAnsi="黑体" w:eastAsia="黑体"/>
          <w:sz w:val="32"/>
          <w:szCs w:val="32"/>
          <w:lang w:eastAsia="zh-CN"/>
        </w:rPr>
      </w:pPr>
      <w:r>
        <w:rPr>
          <w:rFonts w:hint="eastAsia" w:ascii="黑体" w:hAnsi="黑体" w:eastAsia="黑体"/>
          <w:sz w:val="32"/>
          <w:szCs w:val="32"/>
          <w:lang w:eastAsia="zh-CN"/>
        </w:rPr>
        <w:t>六、比选办法</w:t>
      </w:r>
    </w:p>
    <w:p>
      <w:pPr>
        <w:spacing w:line="360" w:lineRule="auto"/>
        <w:ind w:firstLine="640" w:firstLineChars="200"/>
        <w:jc w:val="both"/>
        <w:rPr>
          <w:rFonts w:eastAsia="仿宋_GB2312"/>
          <w:snapToGrid w:val="0"/>
          <w:sz w:val="32"/>
          <w:szCs w:val="32"/>
          <w:lang w:eastAsia="zh-CN"/>
        </w:rPr>
      </w:pPr>
      <w:r>
        <w:rPr>
          <w:rFonts w:hint="eastAsia" w:eastAsia="仿宋_GB2312"/>
          <w:snapToGrid w:val="0"/>
          <w:sz w:val="32"/>
          <w:szCs w:val="32"/>
          <w:lang w:eastAsia="zh-CN"/>
        </w:rPr>
        <w:t>1、为保证本次</w:t>
      </w:r>
      <w:r>
        <w:rPr>
          <w:rFonts w:hint="eastAsia" w:eastAsia="仿宋_GB2312"/>
          <w:snapToGrid w:val="0"/>
          <w:sz w:val="32"/>
          <w:szCs w:val="32"/>
          <w:lang w:val="en-US" w:eastAsia="zh-CN"/>
        </w:rPr>
        <w:t>CMBS牵头</w:t>
      </w:r>
      <w:r>
        <w:rPr>
          <w:rFonts w:hint="eastAsia" w:eastAsia="仿宋_GB2312"/>
          <w:snapToGrid w:val="0"/>
          <w:sz w:val="32"/>
          <w:szCs w:val="32"/>
          <w:lang w:eastAsia="zh-CN"/>
        </w:rPr>
        <w:t>机构比选项目评审工作的正常有序进行，维护比选人、参选人的合法权益，依据相关法律法规，本着公开、公平、公正的原则，制定评标办法。</w:t>
      </w:r>
    </w:p>
    <w:p>
      <w:pPr>
        <w:spacing w:line="360" w:lineRule="auto"/>
        <w:ind w:firstLine="640" w:firstLineChars="200"/>
        <w:rPr>
          <w:rFonts w:eastAsia="仿宋_GB2312"/>
          <w:snapToGrid w:val="0"/>
          <w:sz w:val="32"/>
          <w:szCs w:val="32"/>
          <w:lang w:eastAsia="zh-CN"/>
        </w:rPr>
      </w:pPr>
      <w:r>
        <w:rPr>
          <w:rFonts w:hint="eastAsia" w:eastAsia="仿宋_GB2312"/>
          <w:snapToGrid w:val="0"/>
          <w:sz w:val="32"/>
          <w:szCs w:val="32"/>
          <w:lang w:eastAsia="zh-CN"/>
        </w:rPr>
        <w:t>2、本次项目评标采用综合评分法作为对参选人比选文件的</w:t>
      </w:r>
      <w:r>
        <w:rPr>
          <w:rFonts w:hint="eastAsia" w:eastAsia="仿宋_GB2312"/>
          <w:snapToGrid w:val="0"/>
          <w:sz w:val="32"/>
          <w:szCs w:val="32"/>
          <w:highlight w:val="none"/>
          <w:lang w:val="en-US" w:eastAsia="zh-CN"/>
        </w:rPr>
        <w:t>评分</w:t>
      </w:r>
      <w:r>
        <w:rPr>
          <w:rFonts w:hint="eastAsia" w:eastAsia="仿宋_GB2312"/>
          <w:snapToGrid w:val="0"/>
          <w:sz w:val="32"/>
          <w:szCs w:val="32"/>
          <w:highlight w:val="none"/>
          <w:lang w:eastAsia="zh-CN"/>
        </w:rPr>
        <w:t>方法</w:t>
      </w:r>
      <w:r>
        <w:rPr>
          <w:rFonts w:hint="eastAsia" w:eastAsia="仿宋_GB2312"/>
          <w:snapToGrid w:val="0"/>
          <w:sz w:val="32"/>
          <w:szCs w:val="32"/>
          <w:lang w:eastAsia="zh-CN"/>
        </w:rPr>
        <w:t>。</w:t>
      </w:r>
    </w:p>
    <w:p>
      <w:pPr>
        <w:spacing w:line="360" w:lineRule="auto"/>
        <w:ind w:firstLine="640" w:firstLineChars="200"/>
        <w:rPr>
          <w:rFonts w:eastAsia="仿宋_GB2312"/>
          <w:snapToGrid w:val="0"/>
          <w:color w:val="auto"/>
          <w:sz w:val="32"/>
          <w:szCs w:val="32"/>
          <w:lang w:eastAsia="zh-CN"/>
        </w:rPr>
      </w:pPr>
      <w:r>
        <w:rPr>
          <w:rFonts w:hint="eastAsia" w:eastAsia="仿宋_GB2312"/>
          <w:snapToGrid w:val="0"/>
          <w:sz w:val="32"/>
          <w:szCs w:val="32"/>
          <w:lang w:eastAsia="zh-CN"/>
        </w:rPr>
        <w:t>3、本项目将依法组建</w:t>
      </w:r>
      <w:r>
        <w:rPr>
          <w:rFonts w:hint="eastAsia" w:eastAsia="仿宋_GB2312"/>
          <w:snapToGrid w:val="0"/>
          <w:sz w:val="32"/>
          <w:szCs w:val="32"/>
          <w:lang w:val="en-US" w:eastAsia="zh-CN"/>
        </w:rPr>
        <w:t>7</w:t>
      </w:r>
      <w:r>
        <w:rPr>
          <w:rFonts w:hint="eastAsia" w:eastAsia="仿宋_GB2312"/>
          <w:snapToGrid w:val="0"/>
          <w:sz w:val="32"/>
          <w:szCs w:val="32"/>
          <w:lang w:eastAsia="zh-CN"/>
        </w:rPr>
        <w:t>人的评标委员会，负责本项目的评标工作。</w:t>
      </w:r>
    </w:p>
    <w:p>
      <w:pPr>
        <w:spacing w:line="360" w:lineRule="auto"/>
        <w:ind w:firstLine="640" w:firstLineChars="200"/>
        <w:jc w:val="both"/>
        <w:rPr>
          <w:rFonts w:eastAsia="仿宋_GB2312"/>
          <w:snapToGrid w:val="0"/>
          <w:sz w:val="32"/>
          <w:szCs w:val="32"/>
          <w:lang w:eastAsia="zh-CN"/>
        </w:rPr>
      </w:pPr>
      <w:r>
        <w:rPr>
          <w:rFonts w:hint="eastAsia" w:eastAsia="仿宋_GB2312"/>
          <w:snapToGrid w:val="0"/>
          <w:sz w:val="32"/>
          <w:szCs w:val="32"/>
          <w:lang w:eastAsia="zh-CN"/>
        </w:rPr>
        <w:t>4、评标委员主要依据评分规则</w:t>
      </w:r>
      <w:r>
        <w:rPr>
          <w:rFonts w:eastAsia="仿宋_GB2312"/>
          <w:snapToGrid w:val="0"/>
          <w:sz w:val="32"/>
          <w:szCs w:val="32"/>
          <w:lang w:eastAsia="zh-CN"/>
        </w:rPr>
        <w:t>（</w:t>
      </w:r>
      <w:r>
        <w:rPr>
          <w:rFonts w:hint="eastAsia" w:eastAsia="仿宋_GB2312"/>
          <w:snapToGrid w:val="0"/>
          <w:sz w:val="32"/>
          <w:szCs w:val="32"/>
          <w:lang w:eastAsia="zh-CN"/>
        </w:rPr>
        <w:t>见附表</w:t>
      </w:r>
      <w:r>
        <w:rPr>
          <w:rFonts w:eastAsia="仿宋_GB2312"/>
          <w:snapToGrid w:val="0"/>
          <w:sz w:val="32"/>
          <w:szCs w:val="32"/>
          <w:lang w:eastAsia="zh-CN"/>
        </w:rPr>
        <w:t>）</w:t>
      </w:r>
      <w:r>
        <w:rPr>
          <w:rFonts w:hint="eastAsia" w:eastAsia="仿宋_GB2312"/>
          <w:snapToGrid w:val="0"/>
          <w:sz w:val="32"/>
          <w:szCs w:val="32"/>
          <w:highlight w:val="none"/>
          <w:lang w:val="en-US" w:eastAsia="zh-CN"/>
        </w:rPr>
        <w:t>从</w:t>
      </w:r>
      <w:r>
        <w:rPr>
          <w:rFonts w:hint="eastAsia" w:eastAsia="仿宋_GB2312"/>
          <w:snapToGrid w:val="0"/>
          <w:sz w:val="32"/>
          <w:szCs w:val="32"/>
          <w:lang w:eastAsia="zh-CN"/>
        </w:rPr>
        <w:t>债券发行能力、服务方案及团队、费用报价等方面进行评分，确认各参选机构得分及排名。</w:t>
      </w:r>
    </w:p>
    <w:p>
      <w:pPr>
        <w:spacing w:line="360" w:lineRule="auto"/>
        <w:ind w:firstLine="640" w:firstLineChars="200"/>
        <w:jc w:val="both"/>
        <w:rPr>
          <w:rFonts w:hint="eastAsia" w:eastAsia="仿宋_GB2312"/>
          <w:snapToGrid w:val="0"/>
          <w:sz w:val="32"/>
          <w:szCs w:val="32"/>
          <w:lang w:eastAsia="zh-CN"/>
        </w:rPr>
      </w:pPr>
      <w:r>
        <w:rPr>
          <w:rFonts w:hint="eastAsia" w:eastAsia="仿宋_GB2312"/>
          <w:snapToGrid w:val="0"/>
          <w:sz w:val="32"/>
          <w:szCs w:val="32"/>
          <w:lang w:eastAsia="zh-CN"/>
        </w:rPr>
        <w:t>如存在中标候选人放弃中标、因不可抗力不能履行合同</w:t>
      </w:r>
      <w:r>
        <w:rPr>
          <w:rFonts w:hint="eastAsia" w:eastAsia="仿宋_GB2312"/>
          <w:snapToGrid w:val="0"/>
          <w:sz w:val="32"/>
          <w:szCs w:val="32"/>
          <w:highlight w:val="none"/>
          <w:lang w:eastAsia="zh-CN"/>
        </w:rPr>
        <w:t>、</w:t>
      </w:r>
      <w:r>
        <w:rPr>
          <w:rFonts w:hint="eastAsia" w:eastAsia="仿宋_GB2312"/>
          <w:snapToGrid w:val="0"/>
          <w:sz w:val="32"/>
          <w:szCs w:val="32"/>
          <w:lang w:eastAsia="zh-CN"/>
        </w:rPr>
        <w:t>或者被查实存在影响中标结果的违法行为等情形，不符合中标条件的，比选人可以按照评标委员会</w:t>
      </w:r>
      <w:r>
        <w:rPr>
          <w:rFonts w:hint="eastAsia" w:eastAsia="仿宋_GB2312"/>
          <w:snapToGrid w:val="0"/>
          <w:sz w:val="32"/>
          <w:szCs w:val="32"/>
          <w:highlight w:val="none"/>
          <w:lang w:val="en-US" w:eastAsia="zh-CN"/>
        </w:rPr>
        <w:t>提交</w:t>
      </w:r>
      <w:r>
        <w:rPr>
          <w:rFonts w:hint="eastAsia" w:eastAsia="仿宋_GB2312"/>
          <w:snapToGrid w:val="0"/>
          <w:sz w:val="32"/>
          <w:szCs w:val="32"/>
          <w:highlight w:val="none"/>
          <w:lang w:eastAsia="zh-CN"/>
        </w:rPr>
        <w:t>的中标候选人名单</w:t>
      </w:r>
      <w:r>
        <w:rPr>
          <w:rFonts w:hint="eastAsia" w:eastAsia="仿宋_GB2312"/>
          <w:snapToGrid w:val="0"/>
          <w:sz w:val="32"/>
          <w:szCs w:val="32"/>
          <w:lang w:eastAsia="zh-CN"/>
        </w:rPr>
        <w:t>排序确定中标候选人为中标人，也可以重新比选。</w:t>
      </w:r>
    </w:p>
    <w:p>
      <w:pPr>
        <w:spacing w:line="360" w:lineRule="auto"/>
        <w:ind w:firstLine="640" w:firstLineChars="200"/>
        <w:rPr>
          <w:rFonts w:hint="eastAsia" w:ascii="Times New Roman" w:eastAsia="仿宋_GB2312" w:cs="Times New Roman"/>
          <w:b w:val="0"/>
          <w:bCs w:val="0"/>
          <w:snapToGrid w:val="0"/>
          <w:color w:val="000000"/>
          <w:sz w:val="32"/>
          <w:szCs w:val="32"/>
          <w:lang w:eastAsia="zh-CN"/>
        </w:rPr>
      </w:pPr>
      <w:r>
        <w:rPr>
          <w:rFonts w:hint="eastAsia" w:ascii="Times New Roman" w:eastAsia="仿宋_GB2312" w:cs="Times New Roman"/>
          <w:b w:val="0"/>
          <w:bCs w:val="0"/>
          <w:snapToGrid w:val="0"/>
          <w:color w:val="000000"/>
          <w:sz w:val="32"/>
          <w:szCs w:val="32"/>
          <w:highlight w:val="none"/>
          <w:lang w:val="en-US" w:eastAsia="zh-CN"/>
        </w:rPr>
        <w:t>5</w:t>
      </w:r>
      <w:r>
        <w:rPr>
          <w:rFonts w:hint="eastAsia" w:eastAsia="仿宋_GB2312" w:cs="Times New Roman"/>
          <w:b w:val="0"/>
          <w:bCs w:val="0"/>
          <w:snapToGrid w:val="0"/>
          <w:color w:val="000000"/>
          <w:sz w:val="32"/>
          <w:szCs w:val="32"/>
          <w:lang w:val="en-US" w:eastAsia="zh-CN"/>
        </w:rPr>
        <w:t>、</w:t>
      </w:r>
      <w:r>
        <w:rPr>
          <w:rFonts w:hint="eastAsia" w:ascii="Times New Roman" w:eastAsia="仿宋_GB2312" w:cs="Times New Roman"/>
          <w:b w:val="0"/>
          <w:bCs w:val="0"/>
          <w:snapToGrid w:val="0"/>
          <w:color w:val="000000"/>
          <w:sz w:val="32"/>
          <w:szCs w:val="32"/>
          <w:lang w:eastAsia="zh-CN"/>
        </w:rPr>
        <w:t>比选文件中工作计划和时间安排载明的自参选人收到中标通知书之日起至取得上海/深圳交易所无异议函当天的天数不得超过</w:t>
      </w:r>
      <w:r>
        <w:rPr>
          <w:rFonts w:hint="eastAsia" w:ascii="Times New Roman" w:eastAsia="仿宋_GB2312" w:cs="Times New Roman"/>
          <w:b w:val="0"/>
          <w:bCs w:val="0"/>
          <w:snapToGrid w:val="0"/>
          <w:color w:val="000000"/>
          <w:sz w:val="32"/>
          <w:szCs w:val="32"/>
          <w:lang w:val="en-US" w:eastAsia="zh-CN"/>
        </w:rPr>
        <w:t>15</w:t>
      </w:r>
      <w:r>
        <w:rPr>
          <w:rFonts w:hint="eastAsia" w:ascii="Times New Roman" w:eastAsia="仿宋_GB2312" w:cs="Times New Roman"/>
          <w:b w:val="0"/>
          <w:bCs w:val="0"/>
          <w:snapToGrid w:val="0"/>
          <w:color w:val="000000"/>
          <w:sz w:val="32"/>
          <w:szCs w:val="32"/>
          <w:lang w:eastAsia="zh-CN"/>
        </w:rPr>
        <w:t>0</w:t>
      </w:r>
      <w:r>
        <w:rPr>
          <w:rFonts w:hint="eastAsia" w:ascii="Times New Roman" w:eastAsia="仿宋_GB2312" w:cs="Times New Roman"/>
          <w:b w:val="0"/>
          <w:bCs w:val="0"/>
          <w:snapToGrid w:val="0"/>
          <w:color w:val="000000"/>
          <w:sz w:val="32"/>
          <w:szCs w:val="32"/>
          <w:lang w:val="en-US" w:eastAsia="zh-CN"/>
        </w:rPr>
        <w:t>个工作日</w:t>
      </w:r>
      <w:r>
        <w:rPr>
          <w:rFonts w:hint="eastAsia" w:ascii="Times New Roman" w:eastAsia="仿宋_GB2312" w:cs="Times New Roman"/>
          <w:b w:val="0"/>
          <w:bCs w:val="0"/>
          <w:snapToGrid w:val="0"/>
          <w:color w:val="000000"/>
          <w:sz w:val="32"/>
          <w:szCs w:val="32"/>
          <w:lang w:eastAsia="zh-CN"/>
        </w:rPr>
        <w:t>。</w:t>
      </w:r>
    </w:p>
    <w:p>
      <w:pPr>
        <w:spacing w:line="360" w:lineRule="auto"/>
        <w:ind w:firstLine="640" w:firstLineChars="200"/>
        <w:rPr>
          <w:rFonts w:hint="eastAsia" w:ascii="Times New Roman" w:eastAsia="仿宋_GB2312"/>
          <w:b w:val="0"/>
          <w:bCs w:val="0"/>
          <w:snapToGrid w:val="0"/>
          <w:highlight w:val="none"/>
          <w:lang w:eastAsia="zh-CN"/>
        </w:rPr>
      </w:pPr>
      <w:r>
        <w:rPr>
          <w:rFonts w:hint="eastAsia" w:ascii="Times New Roman" w:eastAsia="仿宋_GB2312" w:cs="Times New Roman"/>
          <w:b w:val="0"/>
          <w:bCs w:val="0"/>
          <w:snapToGrid w:val="0"/>
          <w:color w:val="000000"/>
          <w:sz w:val="32"/>
          <w:szCs w:val="32"/>
          <w:highlight w:val="none"/>
          <w:lang w:val="en-US" w:eastAsia="zh-CN"/>
        </w:rPr>
        <w:t>6</w:t>
      </w:r>
      <w:r>
        <w:rPr>
          <w:rFonts w:hint="eastAsia" w:eastAsia="仿宋_GB2312" w:cs="Times New Roman"/>
          <w:b w:val="0"/>
          <w:bCs w:val="0"/>
          <w:snapToGrid w:val="0"/>
          <w:color w:val="000000"/>
          <w:sz w:val="32"/>
          <w:szCs w:val="32"/>
          <w:highlight w:val="none"/>
          <w:lang w:val="en-US" w:eastAsia="zh-CN"/>
        </w:rPr>
        <w:t>、</w:t>
      </w:r>
      <w:r>
        <w:rPr>
          <w:rFonts w:hint="eastAsia" w:ascii="Times New Roman" w:eastAsia="仿宋_GB2312" w:cs="Times New Roman"/>
          <w:b w:val="0"/>
          <w:bCs w:val="0"/>
          <w:snapToGrid w:val="0"/>
          <w:color w:val="000000"/>
          <w:sz w:val="32"/>
          <w:szCs w:val="32"/>
          <w:lang w:eastAsia="zh-CN"/>
        </w:rPr>
        <w:t>比选文件中载明的履约保障承诺函愿意承担扣减承销费的金额不得低于10万元。</w:t>
      </w:r>
    </w:p>
    <w:p>
      <w:pPr>
        <w:spacing w:line="360" w:lineRule="auto"/>
        <w:ind w:firstLine="640" w:firstLineChars="200"/>
        <w:rPr>
          <w:rFonts w:eastAsia="仿宋_GB2312"/>
          <w:snapToGrid w:val="0"/>
          <w:sz w:val="32"/>
          <w:szCs w:val="32"/>
          <w:lang w:eastAsia="zh-CN"/>
        </w:rPr>
      </w:pPr>
      <w:r>
        <w:rPr>
          <w:rFonts w:hint="eastAsia" w:eastAsia="仿宋_GB2312"/>
          <w:snapToGrid w:val="0"/>
          <w:sz w:val="32"/>
          <w:szCs w:val="32"/>
          <w:lang w:val="en-US" w:eastAsia="zh-CN"/>
        </w:rPr>
        <w:t>7</w:t>
      </w:r>
      <w:r>
        <w:rPr>
          <w:rFonts w:hint="eastAsia" w:eastAsia="仿宋_GB2312"/>
          <w:snapToGrid w:val="0"/>
          <w:sz w:val="32"/>
          <w:szCs w:val="32"/>
          <w:lang w:eastAsia="zh-CN"/>
        </w:rPr>
        <w:t>、比选人将以中标通知书形式通知中标人，其比选申请已被接受。</w:t>
      </w:r>
    </w:p>
    <w:p>
      <w:pPr>
        <w:spacing w:line="360" w:lineRule="auto"/>
        <w:ind w:firstLine="640" w:firstLineChars="200"/>
        <w:jc w:val="both"/>
        <w:rPr>
          <w:rFonts w:eastAsia="仿宋_GB2312"/>
          <w:snapToGrid w:val="0"/>
          <w:sz w:val="32"/>
          <w:szCs w:val="32"/>
          <w:lang w:eastAsia="zh-CN"/>
        </w:rPr>
      </w:pPr>
      <w:r>
        <w:rPr>
          <w:rFonts w:hint="eastAsia" w:eastAsia="仿宋_GB2312"/>
          <w:snapToGrid w:val="0"/>
          <w:sz w:val="32"/>
          <w:szCs w:val="32"/>
          <w:lang w:val="en-US" w:eastAsia="zh-CN"/>
        </w:rPr>
        <w:t>8</w:t>
      </w:r>
      <w:r>
        <w:rPr>
          <w:rFonts w:hint="eastAsia" w:eastAsia="仿宋_GB2312"/>
          <w:snapToGrid w:val="0"/>
          <w:sz w:val="32"/>
          <w:szCs w:val="32"/>
          <w:lang w:eastAsia="zh-CN"/>
        </w:rPr>
        <w:t>、比选人对未中标的参选人不做未中标原因的解释。</w:t>
      </w:r>
    </w:p>
    <w:p>
      <w:pPr>
        <w:spacing w:line="360" w:lineRule="auto"/>
        <w:ind w:firstLine="640" w:firstLineChars="200"/>
        <w:jc w:val="both"/>
        <w:rPr>
          <w:rFonts w:eastAsia="仿宋_GB2312"/>
          <w:snapToGrid w:val="0"/>
          <w:sz w:val="32"/>
          <w:szCs w:val="32"/>
          <w:lang w:eastAsia="zh-CN"/>
        </w:rPr>
      </w:pPr>
      <w:r>
        <w:rPr>
          <w:rFonts w:hint="eastAsia" w:eastAsia="仿宋_GB2312"/>
          <w:snapToGrid w:val="0"/>
          <w:sz w:val="32"/>
          <w:szCs w:val="32"/>
          <w:lang w:val="en-US" w:eastAsia="zh-CN"/>
        </w:rPr>
        <w:t>9</w:t>
      </w:r>
      <w:r>
        <w:rPr>
          <w:rFonts w:hint="eastAsia" w:eastAsia="仿宋_GB2312"/>
          <w:snapToGrid w:val="0"/>
          <w:sz w:val="32"/>
          <w:szCs w:val="32"/>
          <w:lang w:eastAsia="zh-CN"/>
        </w:rPr>
        <w:t>、中标人应在中标通知书发出之日起三十日内（具体时间、地点见中标通知书）与比选人签订合同。比选文件、中标人的比选文件及澄清文件等，均作为合同的附件。</w:t>
      </w:r>
    </w:p>
    <w:p>
      <w:pPr>
        <w:spacing w:line="360" w:lineRule="auto"/>
        <w:ind w:firstLine="640" w:firstLineChars="200"/>
        <w:rPr>
          <w:rFonts w:hint="eastAsia" w:eastAsia="仿宋_GB2312"/>
          <w:snapToGrid w:val="0"/>
          <w:sz w:val="32"/>
          <w:szCs w:val="32"/>
          <w:lang w:eastAsia="zh-CN"/>
        </w:rPr>
      </w:pPr>
      <w:r>
        <w:rPr>
          <w:rFonts w:hint="eastAsia" w:eastAsia="仿宋_GB2312"/>
          <w:snapToGrid w:val="0"/>
          <w:sz w:val="32"/>
          <w:szCs w:val="32"/>
          <w:lang w:val="en-US" w:eastAsia="zh-CN"/>
        </w:rPr>
        <w:t>10</w:t>
      </w:r>
      <w:r>
        <w:rPr>
          <w:rFonts w:hint="eastAsia" w:eastAsia="仿宋_GB2312"/>
          <w:snapToGrid w:val="0"/>
          <w:sz w:val="32"/>
          <w:szCs w:val="32"/>
          <w:lang w:eastAsia="zh-CN"/>
        </w:rPr>
        <w:t>、比选人保留以书面形式要求合同的卖方对其所提供服务的方式、地点及服务细则等作适当调整的权利。</w:t>
      </w:r>
    </w:p>
    <w:p>
      <w:pPr>
        <w:spacing w:line="360" w:lineRule="auto"/>
        <w:ind w:firstLine="640" w:firstLineChars="200"/>
        <w:rPr>
          <w:rFonts w:hint="eastAsia" w:ascii="Times New Roman" w:eastAsia="仿宋_GB2312"/>
          <w:b w:val="0"/>
          <w:bCs w:val="0"/>
          <w:snapToGrid w:val="0"/>
          <w:lang w:eastAsia="zh-CN"/>
        </w:rPr>
      </w:pPr>
      <w:r>
        <w:rPr>
          <w:rFonts w:hint="eastAsia" w:ascii="Times New Roman" w:eastAsia="仿宋_GB2312" w:cs="Times New Roman"/>
          <w:b w:val="0"/>
          <w:bCs w:val="0"/>
          <w:snapToGrid w:val="0"/>
          <w:color w:val="000000"/>
          <w:sz w:val="32"/>
          <w:szCs w:val="32"/>
          <w:lang w:val="en-US" w:eastAsia="zh-CN"/>
        </w:rPr>
        <w:t>11</w:t>
      </w:r>
      <w:r>
        <w:rPr>
          <w:rFonts w:hint="eastAsia" w:eastAsia="仿宋_GB2312" w:cs="Times New Roman"/>
          <w:b w:val="0"/>
          <w:bCs w:val="0"/>
          <w:snapToGrid w:val="0"/>
          <w:color w:val="000000"/>
          <w:sz w:val="32"/>
          <w:szCs w:val="32"/>
          <w:lang w:val="en-US" w:eastAsia="zh-CN"/>
        </w:rPr>
        <w:t>、</w:t>
      </w:r>
      <w:r>
        <w:rPr>
          <w:rFonts w:hint="eastAsia" w:ascii="Times New Roman" w:eastAsia="仿宋_GB2312" w:cs="Times New Roman"/>
          <w:b w:val="0"/>
          <w:bCs w:val="0"/>
          <w:snapToGrid w:val="0"/>
          <w:color w:val="000000"/>
          <w:sz w:val="32"/>
          <w:szCs w:val="32"/>
          <w:lang w:eastAsia="zh-CN"/>
        </w:rPr>
        <w:t>比选文件未附有</w:t>
      </w:r>
      <w:r>
        <w:rPr>
          <w:rFonts w:hint="eastAsia" w:eastAsia="仿宋_GB2312" w:cs="Times New Roman"/>
          <w:b w:val="0"/>
          <w:bCs w:val="0"/>
          <w:snapToGrid w:val="0"/>
          <w:color w:val="000000"/>
          <w:sz w:val="32"/>
          <w:szCs w:val="32"/>
          <w:lang w:eastAsia="zh-CN"/>
        </w:rPr>
        <w:t>参选人</w:t>
      </w:r>
      <w:r>
        <w:rPr>
          <w:rFonts w:hint="eastAsia" w:ascii="Times New Roman" w:eastAsia="仿宋_GB2312" w:cs="Times New Roman"/>
          <w:b w:val="0"/>
          <w:bCs w:val="0"/>
          <w:snapToGrid w:val="0"/>
          <w:color w:val="000000"/>
          <w:sz w:val="32"/>
          <w:szCs w:val="32"/>
          <w:lang w:eastAsia="zh-CN"/>
        </w:rPr>
        <w:t>不能接受的条件。</w:t>
      </w:r>
    </w:p>
    <w:p>
      <w:pPr>
        <w:pStyle w:val="2"/>
        <w:ind w:firstLine="643" w:firstLineChars="200"/>
        <w:jc w:val="left"/>
        <w:rPr>
          <w:rFonts w:hint="eastAsia" w:ascii="黑体" w:hAnsi="黑体" w:eastAsia="黑体"/>
          <w:sz w:val="32"/>
          <w:szCs w:val="32"/>
          <w:highlight w:val="none"/>
          <w:lang w:eastAsia="zh-CN"/>
        </w:rPr>
      </w:pPr>
      <w:bookmarkStart w:id="1" w:name="_Toc16687"/>
      <w:r>
        <w:rPr>
          <w:rFonts w:hint="eastAsia" w:ascii="黑体" w:hAnsi="黑体" w:eastAsia="黑体"/>
          <w:sz w:val="32"/>
          <w:szCs w:val="32"/>
          <w:highlight w:val="none"/>
          <w:lang w:eastAsia="zh-CN"/>
        </w:rPr>
        <w:t>七、评分标准</w:t>
      </w:r>
    </w:p>
    <w:tbl>
      <w:tblPr>
        <w:tblStyle w:val="15"/>
        <w:tblW w:w="95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1840"/>
        <w:gridCol w:w="5973"/>
        <w:gridCol w:w="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blHeader/>
          <w:jc w:val="center"/>
        </w:trPr>
        <w:tc>
          <w:tcPr>
            <w:tcW w:w="856" w:type="dxa"/>
            <w:vAlign w:val="center"/>
          </w:tcPr>
          <w:p>
            <w:pPr>
              <w:spacing w:line="400" w:lineRule="exact"/>
              <w:ind w:left="-125" w:leftChars="-52" w:right="-122" w:rightChars="-51"/>
              <w:jc w:val="center"/>
              <w:rPr>
                <w:rFonts w:ascii="Times New Roman" w:hAnsi="Times New Roman" w:eastAsia="宋体" w:cs="Times New Roman"/>
                <w:b/>
                <w:kern w:val="2"/>
                <w:sz w:val="24"/>
                <w:szCs w:val="28"/>
                <w:highlight w:val="none"/>
                <w:lang w:eastAsia="zh-CN" w:bidi="ar-SA"/>
              </w:rPr>
            </w:pPr>
            <w:r>
              <w:rPr>
                <w:rFonts w:ascii="Times New Roman" w:hAnsi="Times New Roman" w:eastAsia="宋体" w:cs="Times New Roman"/>
                <w:b/>
                <w:kern w:val="2"/>
                <w:sz w:val="24"/>
                <w:szCs w:val="28"/>
                <w:highlight w:val="none"/>
                <w:lang w:eastAsia="zh-CN" w:bidi="ar-SA"/>
              </w:rPr>
              <w:t>序号</w:t>
            </w:r>
          </w:p>
        </w:tc>
        <w:tc>
          <w:tcPr>
            <w:tcW w:w="1840" w:type="dxa"/>
            <w:vAlign w:val="center"/>
          </w:tcPr>
          <w:p>
            <w:pPr>
              <w:spacing w:line="400" w:lineRule="exact"/>
              <w:jc w:val="center"/>
              <w:rPr>
                <w:rFonts w:ascii="Times New Roman" w:hAnsi="Times New Roman" w:eastAsia="宋体" w:cs="Times New Roman"/>
                <w:b/>
                <w:kern w:val="2"/>
                <w:sz w:val="24"/>
                <w:szCs w:val="28"/>
                <w:highlight w:val="none"/>
                <w:lang w:eastAsia="zh-CN" w:bidi="ar-SA"/>
              </w:rPr>
            </w:pPr>
            <w:r>
              <w:rPr>
                <w:rFonts w:ascii="Times New Roman" w:hAnsi="Times New Roman" w:eastAsia="宋体" w:cs="Times New Roman"/>
                <w:b/>
                <w:kern w:val="2"/>
                <w:sz w:val="24"/>
                <w:szCs w:val="28"/>
                <w:highlight w:val="none"/>
                <w:lang w:eastAsia="zh-CN" w:bidi="ar-SA"/>
              </w:rPr>
              <w:t>评审因素</w:t>
            </w:r>
          </w:p>
        </w:tc>
        <w:tc>
          <w:tcPr>
            <w:tcW w:w="5973" w:type="dxa"/>
            <w:vAlign w:val="center"/>
          </w:tcPr>
          <w:p>
            <w:pPr>
              <w:spacing w:line="400" w:lineRule="exact"/>
              <w:jc w:val="center"/>
              <w:rPr>
                <w:rFonts w:ascii="Times New Roman" w:hAnsi="Times New Roman" w:eastAsia="宋体" w:cs="Times New Roman"/>
                <w:b/>
                <w:kern w:val="2"/>
                <w:sz w:val="24"/>
                <w:szCs w:val="28"/>
                <w:highlight w:val="none"/>
                <w:lang w:eastAsia="zh-CN" w:bidi="ar-SA"/>
              </w:rPr>
            </w:pPr>
            <w:r>
              <w:rPr>
                <w:rFonts w:ascii="Times New Roman" w:hAnsi="Times New Roman" w:eastAsia="宋体" w:cs="Times New Roman"/>
                <w:b/>
                <w:kern w:val="2"/>
                <w:sz w:val="24"/>
                <w:szCs w:val="28"/>
                <w:highlight w:val="none"/>
                <w:lang w:eastAsia="zh-CN" w:bidi="ar-SA"/>
              </w:rPr>
              <w:t>评审内容</w:t>
            </w:r>
          </w:p>
        </w:tc>
        <w:tc>
          <w:tcPr>
            <w:tcW w:w="928" w:type="dxa"/>
            <w:vAlign w:val="center"/>
          </w:tcPr>
          <w:p>
            <w:pPr>
              <w:spacing w:line="400" w:lineRule="exact"/>
              <w:jc w:val="center"/>
              <w:rPr>
                <w:rFonts w:ascii="Times New Roman" w:hAnsi="Times New Roman" w:eastAsia="宋体" w:cs="Times New Roman"/>
                <w:b/>
                <w:kern w:val="2"/>
                <w:sz w:val="24"/>
                <w:szCs w:val="28"/>
                <w:highlight w:val="none"/>
                <w:lang w:eastAsia="zh-CN" w:bidi="ar-SA"/>
              </w:rPr>
            </w:pPr>
            <w:r>
              <w:rPr>
                <w:rFonts w:ascii="Times New Roman" w:hAnsi="Times New Roman" w:eastAsia="宋体" w:cs="Times New Roman"/>
                <w:b/>
                <w:kern w:val="2"/>
                <w:sz w:val="24"/>
                <w:szCs w:val="28"/>
                <w:highlight w:val="none"/>
                <w:lang w:eastAsia="zh-CN" w:bidi="ar-SA"/>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856" w:type="dxa"/>
            <w:vAlign w:val="center"/>
          </w:tcPr>
          <w:p>
            <w:pPr>
              <w:spacing w:line="400" w:lineRule="exact"/>
              <w:jc w:val="center"/>
              <w:rPr>
                <w:rFonts w:ascii="Times New Roman" w:hAnsi="Times New Roman" w:eastAsia="宋体" w:cs="Times New Roman"/>
                <w:kern w:val="2"/>
                <w:sz w:val="24"/>
                <w:szCs w:val="28"/>
                <w:highlight w:val="none"/>
                <w:lang w:eastAsia="zh-CN" w:bidi="ar-SA"/>
              </w:rPr>
            </w:pPr>
            <w:r>
              <w:rPr>
                <w:rFonts w:ascii="Times New Roman" w:hAnsi="Times New Roman" w:eastAsia="宋体" w:cs="Times New Roman"/>
                <w:kern w:val="2"/>
                <w:sz w:val="24"/>
                <w:szCs w:val="28"/>
                <w:highlight w:val="none"/>
                <w:lang w:eastAsia="zh-CN" w:bidi="ar-SA"/>
              </w:rPr>
              <w:t>1</w:t>
            </w:r>
          </w:p>
        </w:tc>
        <w:tc>
          <w:tcPr>
            <w:tcW w:w="1840" w:type="dxa"/>
            <w:vAlign w:val="center"/>
          </w:tcPr>
          <w:p>
            <w:pPr>
              <w:spacing w:line="400" w:lineRule="exact"/>
              <w:jc w:val="center"/>
              <w:rPr>
                <w:rFonts w:hint="eastAsia" w:ascii="Times New Roman" w:hAnsi="Times New Roman" w:eastAsia="宋体" w:cs="Times New Roman"/>
                <w:kern w:val="0"/>
                <w:sz w:val="24"/>
                <w:szCs w:val="28"/>
                <w:highlight w:val="none"/>
                <w:lang w:eastAsia="zh-CN" w:bidi="ar-SA"/>
              </w:rPr>
            </w:pPr>
            <w:r>
              <w:rPr>
                <w:rFonts w:hint="eastAsia" w:ascii="Times New Roman" w:hAnsi="Times New Roman" w:eastAsia="宋体" w:cs="Times New Roman"/>
                <w:kern w:val="0"/>
                <w:sz w:val="24"/>
                <w:szCs w:val="28"/>
                <w:highlight w:val="none"/>
                <w:lang w:eastAsia="zh-CN" w:bidi="ar-SA"/>
              </w:rPr>
              <w:t>承销费报价</w:t>
            </w:r>
          </w:p>
          <w:p>
            <w:pPr>
              <w:spacing w:line="400" w:lineRule="exact"/>
              <w:jc w:val="center"/>
              <w:rPr>
                <w:rFonts w:ascii="Times New Roman" w:hAnsi="Times New Roman" w:eastAsia="宋体" w:cs="Times New Roman"/>
                <w:kern w:val="2"/>
                <w:sz w:val="24"/>
                <w:szCs w:val="28"/>
                <w:highlight w:val="none"/>
                <w:lang w:eastAsia="zh-CN" w:bidi="ar-SA"/>
              </w:rPr>
            </w:pPr>
            <w:r>
              <w:rPr>
                <w:rFonts w:hint="eastAsia" w:ascii="Times New Roman" w:hAnsi="Times New Roman" w:eastAsia="宋体" w:cs="Times New Roman"/>
                <w:kern w:val="0"/>
                <w:sz w:val="24"/>
                <w:szCs w:val="28"/>
                <w:highlight w:val="none"/>
                <w:lang w:eastAsia="zh-CN" w:bidi="ar-SA"/>
              </w:rPr>
              <w:t>（30分）</w:t>
            </w:r>
          </w:p>
        </w:tc>
        <w:tc>
          <w:tcPr>
            <w:tcW w:w="5973" w:type="dxa"/>
            <w:vAlign w:val="center"/>
          </w:tcPr>
          <w:p>
            <w:pPr>
              <w:ind w:firstLine="440"/>
              <w:jc w:val="left"/>
              <w:rPr>
                <w:rFonts w:hint="eastAsia" w:ascii="Times New Roman" w:hAnsi="Times New Roman" w:eastAsia="宋体" w:cs="Times New Roman"/>
                <w:kern w:val="0"/>
                <w:sz w:val="24"/>
                <w:szCs w:val="28"/>
                <w:highlight w:val="none"/>
                <w:lang w:val="en-US" w:eastAsia="zh-CN" w:bidi="ar-SA"/>
              </w:rPr>
            </w:pPr>
            <w:r>
              <w:rPr>
                <w:rFonts w:hint="eastAsia" w:ascii="Times New Roman" w:hAnsi="Times New Roman" w:eastAsia="宋体" w:cs="Times New Roman"/>
                <w:kern w:val="0"/>
                <w:sz w:val="24"/>
                <w:szCs w:val="28"/>
                <w:highlight w:val="none"/>
                <w:lang w:val="en-US" w:eastAsia="zh-CN" w:bidi="ar-SA"/>
              </w:rPr>
              <w:t>基准</w:t>
            </w:r>
            <w:r>
              <w:rPr>
                <w:rFonts w:hint="eastAsia" w:eastAsia="宋体" w:cs="Times New Roman"/>
                <w:kern w:val="0"/>
                <w:sz w:val="24"/>
                <w:szCs w:val="28"/>
                <w:highlight w:val="none"/>
                <w:lang w:val="en-US" w:eastAsia="zh-CN" w:bidi="ar-SA"/>
              </w:rPr>
              <w:t>费率</w:t>
            </w:r>
            <w:r>
              <w:rPr>
                <w:rFonts w:hint="eastAsia" w:ascii="Times New Roman" w:hAnsi="Times New Roman" w:eastAsia="宋体" w:cs="Times New Roman"/>
                <w:kern w:val="0"/>
                <w:sz w:val="24"/>
                <w:szCs w:val="28"/>
                <w:highlight w:val="none"/>
                <w:lang w:val="en-US" w:eastAsia="zh-CN" w:bidi="ar-SA"/>
              </w:rPr>
              <w:t>=有效报价算术平均值（保留两位小数）</w:t>
            </w:r>
          </w:p>
          <w:p>
            <w:pPr>
              <w:ind w:firstLine="440"/>
              <w:jc w:val="left"/>
              <w:rPr>
                <w:rFonts w:hint="eastAsia" w:ascii="Times New Roman" w:hAnsi="Times New Roman" w:eastAsia="宋体" w:cs="Times New Roman"/>
                <w:kern w:val="0"/>
                <w:sz w:val="24"/>
                <w:szCs w:val="28"/>
                <w:highlight w:val="none"/>
                <w:lang w:val="en-US" w:eastAsia="zh-CN" w:bidi="ar-SA"/>
              </w:rPr>
            </w:pPr>
            <w:r>
              <w:rPr>
                <w:rFonts w:hint="eastAsia" w:ascii="Times New Roman" w:hAnsi="Times New Roman" w:eastAsia="宋体" w:cs="Times New Roman"/>
                <w:kern w:val="0"/>
                <w:sz w:val="24"/>
                <w:szCs w:val="28"/>
                <w:highlight w:val="none"/>
                <w:lang w:val="en-US" w:eastAsia="zh-CN" w:bidi="ar-SA"/>
              </w:rPr>
              <w:t>偏差率=（响应人报价-基准</w:t>
            </w:r>
            <w:r>
              <w:rPr>
                <w:rFonts w:hint="eastAsia" w:eastAsia="宋体" w:cs="Times New Roman"/>
                <w:kern w:val="0"/>
                <w:sz w:val="24"/>
                <w:szCs w:val="28"/>
                <w:highlight w:val="none"/>
                <w:lang w:val="en-US" w:eastAsia="zh-CN" w:bidi="ar-SA"/>
              </w:rPr>
              <w:t>费率</w:t>
            </w:r>
            <w:r>
              <w:rPr>
                <w:rFonts w:hint="eastAsia" w:ascii="Times New Roman" w:hAnsi="Times New Roman" w:eastAsia="宋体" w:cs="Times New Roman"/>
                <w:kern w:val="0"/>
                <w:sz w:val="24"/>
                <w:szCs w:val="28"/>
                <w:highlight w:val="none"/>
                <w:lang w:val="en-US" w:eastAsia="zh-CN" w:bidi="ar-SA"/>
              </w:rPr>
              <w:t>）/基准</w:t>
            </w:r>
            <w:r>
              <w:rPr>
                <w:rFonts w:hint="eastAsia" w:eastAsia="宋体" w:cs="Times New Roman"/>
                <w:kern w:val="0"/>
                <w:sz w:val="24"/>
                <w:szCs w:val="28"/>
                <w:highlight w:val="none"/>
                <w:lang w:val="en-US" w:eastAsia="zh-CN" w:bidi="ar-SA"/>
              </w:rPr>
              <w:t>费率</w:t>
            </w:r>
            <w:r>
              <w:rPr>
                <w:rFonts w:hint="eastAsia" w:ascii="Times New Roman" w:hAnsi="Times New Roman" w:eastAsia="宋体" w:cs="Times New Roman"/>
                <w:kern w:val="0"/>
                <w:sz w:val="24"/>
                <w:szCs w:val="28"/>
                <w:highlight w:val="none"/>
                <w:lang w:val="en-US" w:eastAsia="zh-CN" w:bidi="ar-SA"/>
              </w:rPr>
              <w:t>×100%</w:t>
            </w:r>
          </w:p>
          <w:p>
            <w:pPr>
              <w:ind w:firstLine="440"/>
              <w:jc w:val="left"/>
              <w:rPr>
                <w:rFonts w:hint="eastAsia" w:ascii="Times New Roman" w:hAnsi="Times New Roman" w:eastAsia="宋体" w:cs="Times New Roman"/>
                <w:kern w:val="0"/>
                <w:sz w:val="24"/>
                <w:szCs w:val="28"/>
                <w:highlight w:val="none"/>
                <w:lang w:val="en-US" w:eastAsia="zh-CN" w:bidi="ar-SA"/>
              </w:rPr>
            </w:pPr>
            <w:r>
              <w:rPr>
                <w:rFonts w:hint="eastAsia" w:ascii="Times New Roman" w:hAnsi="Times New Roman" w:eastAsia="宋体" w:cs="Times New Roman"/>
                <w:kern w:val="0"/>
                <w:sz w:val="24"/>
                <w:szCs w:val="28"/>
                <w:highlight w:val="none"/>
                <w:lang w:val="en-US" w:eastAsia="zh-CN" w:bidi="ar-SA"/>
              </w:rPr>
              <w:t>报价得分计算公式如下：</w:t>
            </w:r>
          </w:p>
          <w:p>
            <w:pPr>
              <w:ind w:firstLine="440"/>
              <w:jc w:val="left"/>
              <w:rPr>
                <w:rFonts w:hint="eastAsia" w:ascii="Times New Roman" w:hAnsi="Times New Roman" w:eastAsia="宋体" w:cs="Times New Roman"/>
                <w:kern w:val="0"/>
                <w:sz w:val="24"/>
                <w:szCs w:val="28"/>
                <w:highlight w:val="none"/>
                <w:lang w:val="en-US" w:eastAsia="zh-CN" w:bidi="ar-SA"/>
              </w:rPr>
            </w:pPr>
            <w:r>
              <w:rPr>
                <w:rFonts w:hint="eastAsia" w:ascii="Times New Roman" w:hAnsi="Times New Roman" w:eastAsia="宋体" w:cs="Times New Roman"/>
                <w:kern w:val="0"/>
                <w:sz w:val="24"/>
                <w:szCs w:val="28"/>
                <w:highlight w:val="none"/>
                <w:lang w:val="en-US" w:eastAsia="zh-CN" w:bidi="ar-SA"/>
              </w:rPr>
              <w:t>（1）如响应人报价&gt;基准</w:t>
            </w:r>
            <w:r>
              <w:rPr>
                <w:rFonts w:hint="eastAsia" w:eastAsia="宋体" w:cs="Times New Roman"/>
                <w:kern w:val="0"/>
                <w:sz w:val="24"/>
                <w:szCs w:val="28"/>
                <w:highlight w:val="none"/>
                <w:lang w:val="en-US" w:eastAsia="zh-CN" w:bidi="ar-SA"/>
              </w:rPr>
              <w:t>费率</w:t>
            </w:r>
            <w:r>
              <w:rPr>
                <w:rFonts w:hint="eastAsia" w:ascii="Times New Roman" w:hAnsi="Times New Roman" w:eastAsia="宋体" w:cs="Times New Roman"/>
                <w:kern w:val="0"/>
                <w:sz w:val="24"/>
                <w:szCs w:val="28"/>
                <w:highlight w:val="none"/>
                <w:lang w:val="en-US" w:eastAsia="zh-CN" w:bidi="ar-SA"/>
              </w:rPr>
              <w:t>，则报价得分=30-|偏差率|×E1；</w:t>
            </w:r>
          </w:p>
          <w:p>
            <w:pPr>
              <w:ind w:firstLine="440"/>
              <w:jc w:val="left"/>
              <w:rPr>
                <w:rFonts w:hint="eastAsia" w:ascii="Times New Roman" w:hAnsi="Times New Roman" w:eastAsia="宋体" w:cs="Times New Roman"/>
                <w:kern w:val="0"/>
                <w:sz w:val="24"/>
                <w:szCs w:val="28"/>
                <w:highlight w:val="none"/>
                <w:lang w:val="en-US" w:eastAsia="zh-CN" w:bidi="ar-SA"/>
              </w:rPr>
            </w:pPr>
            <w:r>
              <w:rPr>
                <w:rFonts w:hint="eastAsia" w:ascii="Times New Roman" w:hAnsi="Times New Roman" w:eastAsia="宋体" w:cs="Times New Roman"/>
                <w:kern w:val="0"/>
                <w:sz w:val="24"/>
                <w:szCs w:val="28"/>
                <w:highlight w:val="none"/>
                <w:lang w:val="en-US" w:eastAsia="zh-CN" w:bidi="ar-SA"/>
              </w:rPr>
              <w:t>（2）如响应人报价&lt;基准</w:t>
            </w:r>
            <w:r>
              <w:rPr>
                <w:rFonts w:hint="eastAsia" w:eastAsia="宋体" w:cs="Times New Roman"/>
                <w:kern w:val="0"/>
                <w:sz w:val="24"/>
                <w:szCs w:val="28"/>
                <w:highlight w:val="none"/>
                <w:lang w:val="en-US" w:eastAsia="zh-CN" w:bidi="ar-SA"/>
              </w:rPr>
              <w:t>费率</w:t>
            </w:r>
            <w:r>
              <w:rPr>
                <w:rFonts w:hint="eastAsia" w:ascii="Times New Roman" w:hAnsi="Times New Roman" w:eastAsia="宋体" w:cs="Times New Roman"/>
                <w:kern w:val="0"/>
                <w:sz w:val="24"/>
                <w:szCs w:val="28"/>
                <w:highlight w:val="none"/>
                <w:lang w:val="en-US" w:eastAsia="zh-CN" w:bidi="ar-SA"/>
              </w:rPr>
              <w:t>，则报价得分=30-|偏差率|×E2；</w:t>
            </w:r>
          </w:p>
          <w:p>
            <w:pPr>
              <w:ind w:firstLine="440"/>
              <w:jc w:val="left"/>
              <w:rPr>
                <w:rFonts w:hint="eastAsia" w:ascii="Times New Roman" w:hAnsi="Times New Roman" w:eastAsia="宋体" w:cs="Times New Roman"/>
                <w:kern w:val="0"/>
                <w:sz w:val="24"/>
                <w:szCs w:val="28"/>
                <w:highlight w:val="none"/>
                <w:lang w:val="en-US" w:eastAsia="zh-CN" w:bidi="ar-SA"/>
              </w:rPr>
            </w:pPr>
            <w:r>
              <w:rPr>
                <w:rFonts w:hint="eastAsia" w:ascii="Times New Roman" w:hAnsi="Times New Roman" w:eastAsia="宋体" w:cs="Times New Roman"/>
                <w:kern w:val="0"/>
                <w:sz w:val="24"/>
                <w:szCs w:val="28"/>
                <w:highlight w:val="none"/>
                <w:lang w:val="en-US" w:eastAsia="zh-CN" w:bidi="ar-SA"/>
              </w:rPr>
              <w:t>其中， E1=10，E2=5，扣完为止。</w:t>
            </w:r>
          </w:p>
          <w:p>
            <w:pPr>
              <w:spacing w:line="400" w:lineRule="exact"/>
              <w:jc w:val="both"/>
              <w:rPr>
                <w:rFonts w:ascii="Times New Roman" w:hAnsi="Times New Roman" w:eastAsia="宋体" w:cs="Times New Roman"/>
                <w:kern w:val="2"/>
                <w:sz w:val="24"/>
                <w:szCs w:val="28"/>
                <w:highlight w:val="none"/>
                <w:lang w:eastAsia="zh-CN" w:bidi="ar-SA"/>
              </w:rPr>
            </w:pPr>
          </w:p>
        </w:tc>
        <w:tc>
          <w:tcPr>
            <w:tcW w:w="928" w:type="dxa"/>
            <w:vAlign w:val="center"/>
          </w:tcPr>
          <w:p>
            <w:pPr>
              <w:spacing w:line="400" w:lineRule="exact"/>
              <w:jc w:val="center"/>
              <w:rPr>
                <w:rFonts w:ascii="Times New Roman" w:hAnsi="Times New Roman" w:eastAsia="宋体" w:cs="Times New Roman"/>
                <w:kern w:val="2"/>
                <w:sz w:val="24"/>
                <w:szCs w:val="28"/>
                <w:highlight w:val="none"/>
                <w:lang w:eastAsia="zh-CN" w:bidi="ar-SA"/>
              </w:rPr>
            </w:pPr>
            <w:r>
              <w:rPr>
                <w:rFonts w:hint="eastAsia" w:ascii="Times New Roman" w:hAnsi="Times New Roman" w:eastAsia="宋体" w:cs="Times New Roman"/>
                <w:kern w:val="2"/>
                <w:sz w:val="24"/>
                <w:szCs w:val="28"/>
                <w:highlight w:val="none"/>
                <w:lang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856" w:type="dxa"/>
            <w:vAlign w:val="center"/>
          </w:tcPr>
          <w:p>
            <w:pPr>
              <w:spacing w:line="400" w:lineRule="exact"/>
              <w:jc w:val="center"/>
              <w:rPr>
                <w:rFonts w:ascii="Times New Roman" w:hAnsi="Times New Roman" w:eastAsia="宋体" w:cs="Times New Roman"/>
                <w:kern w:val="2"/>
                <w:sz w:val="24"/>
                <w:szCs w:val="28"/>
                <w:highlight w:val="none"/>
                <w:lang w:eastAsia="zh-CN" w:bidi="ar-SA"/>
              </w:rPr>
            </w:pPr>
            <w:r>
              <w:rPr>
                <w:rFonts w:hint="eastAsia" w:ascii="Times New Roman" w:hAnsi="Times New Roman" w:eastAsia="宋体" w:cs="Times New Roman"/>
                <w:kern w:val="2"/>
                <w:sz w:val="24"/>
                <w:szCs w:val="28"/>
                <w:highlight w:val="none"/>
                <w:lang w:eastAsia="zh-CN" w:bidi="ar-SA"/>
              </w:rPr>
              <w:t>2</w:t>
            </w:r>
          </w:p>
        </w:tc>
        <w:tc>
          <w:tcPr>
            <w:tcW w:w="1840" w:type="dxa"/>
            <w:vAlign w:val="center"/>
          </w:tcPr>
          <w:p>
            <w:pPr>
              <w:spacing w:line="400" w:lineRule="exact"/>
              <w:jc w:val="center"/>
              <w:rPr>
                <w:rFonts w:ascii="Times New Roman" w:hAnsi="Times New Roman" w:eastAsia="宋体" w:cs="Times New Roman"/>
                <w:kern w:val="0"/>
                <w:sz w:val="24"/>
                <w:szCs w:val="28"/>
                <w:highlight w:val="none"/>
                <w:lang w:eastAsia="zh-CN" w:bidi="ar-SA"/>
              </w:rPr>
            </w:pPr>
            <w:r>
              <w:rPr>
                <w:rFonts w:hint="eastAsia" w:ascii="Times New Roman" w:hAnsi="Times New Roman" w:eastAsia="宋体" w:cs="Times New Roman"/>
                <w:kern w:val="0"/>
                <w:sz w:val="24"/>
                <w:szCs w:val="28"/>
                <w:highlight w:val="none"/>
                <w:lang w:eastAsia="zh-CN" w:bidi="ar-SA"/>
              </w:rPr>
              <w:t>承销业绩</w:t>
            </w:r>
          </w:p>
          <w:p>
            <w:pPr>
              <w:spacing w:line="400" w:lineRule="exact"/>
              <w:jc w:val="center"/>
              <w:rPr>
                <w:rFonts w:ascii="Times New Roman" w:hAnsi="Times New Roman" w:eastAsia="宋体" w:cs="Times New Roman"/>
                <w:kern w:val="2"/>
                <w:sz w:val="24"/>
                <w:szCs w:val="28"/>
                <w:highlight w:val="none"/>
                <w:lang w:eastAsia="zh-CN" w:bidi="ar-SA"/>
              </w:rPr>
            </w:pPr>
            <w:r>
              <w:rPr>
                <w:rFonts w:hint="eastAsia" w:ascii="Times New Roman" w:hAnsi="Times New Roman" w:eastAsia="宋体" w:cs="Times New Roman"/>
                <w:kern w:val="0"/>
                <w:sz w:val="24"/>
                <w:szCs w:val="28"/>
                <w:highlight w:val="none"/>
                <w:lang w:eastAsia="zh-CN" w:bidi="ar-SA"/>
              </w:rPr>
              <w:t>（</w:t>
            </w:r>
            <w:r>
              <w:rPr>
                <w:rFonts w:hint="eastAsia" w:eastAsia="宋体" w:cs="Times New Roman"/>
                <w:kern w:val="0"/>
                <w:sz w:val="24"/>
                <w:szCs w:val="28"/>
                <w:highlight w:val="none"/>
                <w:lang w:val="en-US" w:eastAsia="zh-CN" w:bidi="ar-SA"/>
              </w:rPr>
              <w:t>2</w:t>
            </w:r>
            <w:r>
              <w:rPr>
                <w:rFonts w:hint="eastAsia" w:ascii="Times New Roman" w:hAnsi="Times New Roman" w:eastAsia="宋体" w:cs="Times New Roman"/>
                <w:kern w:val="0"/>
                <w:sz w:val="24"/>
                <w:szCs w:val="28"/>
                <w:highlight w:val="none"/>
                <w:lang w:eastAsia="zh-CN" w:bidi="ar-SA"/>
              </w:rPr>
              <w:t>0分）</w:t>
            </w:r>
          </w:p>
        </w:tc>
        <w:tc>
          <w:tcPr>
            <w:tcW w:w="5973" w:type="dxa"/>
            <w:vAlign w:val="center"/>
          </w:tcPr>
          <w:p>
            <w:pPr>
              <w:ind w:firstLine="240" w:firstLineChars="100"/>
              <w:jc w:val="left"/>
              <w:rPr>
                <w:rFonts w:hint="eastAsia" w:ascii="Times New Roman" w:hAnsi="Times New Roman" w:eastAsia="宋体" w:cs="Times New Roman"/>
                <w:kern w:val="0"/>
                <w:sz w:val="24"/>
                <w:szCs w:val="28"/>
                <w:highlight w:val="none"/>
                <w:lang w:val="en-US" w:eastAsia="zh-CN" w:bidi="ar-SA"/>
              </w:rPr>
            </w:pPr>
            <w:r>
              <w:rPr>
                <w:rFonts w:hint="eastAsia" w:ascii="Times New Roman" w:hAnsi="Times New Roman" w:eastAsia="宋体" w:cs="Times New Roman"/>
                <w:kern w:val="0"/>
                <w:sz w:val="24"/>
                <w:szCs w:val="28"/>
                <w:highlight w:val="none"/>
                <w:lang w:val="en-US" w:eastAsia="zh-CN" w:bidi="ar-SA"/>
              </w:rPr>
              <w:t>（1）</w:t>
            </w:r>
            <w:r>
              <w:rPr>
                <w:rFonts w:hint="eastAsia" w:ascii="Times New Roman" w:hAnsi="Times New Roman" w:eastAsia="宋体" w:cs="Times New Roman"/>
                <w:color w:val="000000" w:themeColor="text1"/>
                <w:kern w:val="0"/>
                <w:sz w:val="24"/>
                <w:szCs w:val="28"/>
                <w:highlight w:val="none"/>
                <w:lang w:val="en-US" w:eastAsia="zh-CN" w:bidi="ar-SA"/>
                <w14:textFill>
                  <w14:solidFill>
                    <w14:schemeClr w14:val="tx1"/>
                  </w14:solidFill>
                </w14:textFill>
              </w:rPr>
              <w:t>比选</w:t>
            </w:r>
            <w:r>
              <w:rPr>
                <w:rFonts w:hint="eastAsia" w:eastAsia="宋体" w:cs="Times New Roman"/>
                <w:color w:val="000000" w:themeColor="text1"/>
                <w:kern w:val="0"/>
                <w:sz w:val="24"/>
                <w:szCs w:val="28"/>
                <w:highlight w:val="none"/>
                <w:lang w:val="en-US" w:eastAsia="zh-CN" w:bidi="ar-SA"/>
                <w14:textFill>
                  <w14:solidFill>
                    <w14:schemeClr w14:val="tx1"/>
                  </w14:solidFill>
                </w14:textFill>
              </w:rPr>
              <w:t>牵头</w:t>
            </w:r>
            <w:r>
              <w:rPr>
                <w:rFonts w:hint="eastAsia" w:ascii="Times New Roman" w:hAnsi="Times New Roman" w:eastAsia="宋体" w:cs="Times New Roman"/>
                <w:color w:val="000000" w:themeColor="text1"/>
                <w:kern w:val="0"/>
                <w:sz w:val="24"/>
                <w:szCs w:val="28"/>
                <w:highlight w:val="none"/>
                <w:lang w:val="en-US" w:eastAsia="zh-CN" w:bidi="ar-SA"/>
                <w14:textFill>
                  <w14:solidFill>
                    <w14:schemeClr w14:val="tx1"/>
                  </w14:solidFill>
                </w14:textFill>
              </w:rPr>
              <w:t>申请人自2019年1月1日-202</w:t>
            </w:r>
            <w:r>
              <w:rPr>
                <w:rFonts w:hint="eastAsia" w:eastAsia="宋体" w:cs="Times New Roman"/>
                <w:color w:val="000000" w:themeColor="text1"/>
                <w:kern w:val="0"/>
                <w:sz w:val="24"/>
                <w:szCs w:val="28"/>
                <w:highlight w:val="none"/>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8"/>
                <w:highlight w:val="none"/>
                <w:lang w:val="en-US" w:eastAsia="zh-CN" w:bidi="ar-SA"/>
                <w14:textFill>
                  <w14:solidFill>
                    <w14:schemeClr w14:val="tx1"/>
                  </w14:solidFill>
                </w14:textFill>
              </w:rPr>
              <w:t>年</w:t>
            </w:r>
            <w:r>
              <w:rPr>
                <w:rFonts w:hint="eastAsia" w:eastAsia="宋体" w:cs="Times New Roman"/>
                <w:color w:val="000000" w:themeColor="text1"/>
                <w:kern w:val="0"/>
                <w:sz w:val="24"/>
                <w:szCs w:val="28"/>
                <w:highlight w:val="none"/>
                <w:lang w:val="en-US" w:eastAsia="zh-CN" w:bidi="ar-SA"/>
                <w14:textFill>
                  <w14:solidFill>
                    <w14:schemeClr w14:val="tx1"/>
                  </w14:solidFill>
                </w14:textFill>
              </w:rPr>
              <w:t>5</w:t>
            </w:r>
            <w:r>
              <w:rPr>
                <w:rFonts w:hint="eastAsia" w:ascii="Times New Roman" w:hAnsi="Times New Roman" w:eastAsia="宋体" w:cs="Times New Roman"/>
                <w:color w:val="000000" w:themeColor="text1"/>
                <w:kern w:val="0"/>
                <w:sz w:val="24"/>
                <w:szCs w:val="28"/>
                <w:highlight w:val="none"/>
                <w:lang w:val="en-US" w:eastAsia="zh-CN" w:bidi="ar-SA"/>
                <w14:textFill>
                  <w14:solidFill>
                    <w14:schemeClr w14:val="tx1"/>
                  </w14:solidFill>
                </w14:textFill>
              </w:rPr>
              <w:t>月31日</w:t>
            </w:r>
            <w:r>
              <w:rPr>
                <w:rFonts w:hint="eastAsia" w:ascii="Times New Roman" w:hAnsi="Times New Roman" w:eastAsia="宋体" w:cs="Times New Roman"/>
                <w:kern w:val="0"/>
                <w:sz w:val="24"/>
                <w:szCs w:val="28"/>
                <w:highlight w:val="none"/>
                <w:lang w:val="en-US" w:eastAsia="zh-CN" w:bidi="ar-SA"/>
              </w:rPr>
              <w:t>成功发行的资产支持证券类项目规模；</w:t>
            </w:r>
            <w:r>
              <w:rPr>
                <w:rFonts w:hint="eastAsia" w:eastAsia="宋体" w:cs="Times New Roman"/>
                <w:kern w:val="0"/>
                <w:sz w:val="24"/>
                <w:szCs w:val="28"/>
                <w:highlight w:val="none"/>
                <w:lang w:val="en-US" w:eastAsia="zh-CN" w:bidi="ar-SA"/>
              </w:rPr>
              <w:t>总承销金额500亿以上，</w:t>
            </w:r>
            <w:r>
              <w:rPr>
                <w:rFonts w:hint="eastAsia" w:ascii="Times New Roman" w:hAnsi="Times New Roman" w:eastAsia="宋体" w:cs="Times New Roman"/>
                <w:kern w:val="0"/>
                <w:sz w:val="24"/>
                <w:szCs w:val="28"/>
                <w:highlight w:val="none"/>
                <w:lang w:val="en-US" w:eastAsia="zh-CN" w:bidi="ar-SA"/>
              </w:rPr>
              <w:t>每</w:t>
            </w:r>
            <w:r>
              <w:rPr>
                <w:rFonts w:hint="eastAsia" w:eastAsia="宋体" w:cs="Times New Roman"/>
                <w:kern w:val="0"/>
                <w:sz w:val="24"/>
                <w:szCs w:val="28"/>
                <w:highlight w:val="none"/>
                <w:lang w:val="en-US" w:eastAsia="zh-CN" w:bidi="ar-SA"/>
              </w:rPr>
              <w:t>增加3</w:t>
            </w:r>
            <w:r>
              <w:rPr>
                <w:rFonts w:hint="eastAsia" w:ascii="Times New Roman" w:hAnsi="Times New Roman" w:eastAsia="宋体" w:cs="Times New Roman"/>
                <w:kern w:val="0"/>
                <w:sz w:val="24"/>
                <w:szCs w:val="28"/>
                <w:highlight w:val="none"/>
                <w:lang w:val="en-US" w:eastAsia="zh-CN" w:bidi="ar-SA"/>
              </w:rPr>
              <w:t>00亿元，得</w:t>
            </w:r>
            <w:r>
              <w:rPr>
                <w:rFonts w:hint="eastAsia" w:eastAsia="宋体" w:cs="Times New Roman"/>
                <w:kern w:val="0"/>
                <w:sz w:val="24"/>
                <w:szCs w:val="28"/>
                <w:highlight w:val="none"/>
                <w:lang w:val="en-US" w:eastAsia="zh-CN" w:bidi="ar-SA"/>
              </w:rPr>
              <w:t>1</w:t>
            </w:r>
            <w:r>
              <w:rPr>
                <w:rFonts w:hint="eastAsia" w:ascii="Times New Roman" w:hAnsi="Times New Roman" w:eastAsia="宋体" w:cs="Times New Roman"/>
                <w:kern w:val="0"/>
                <w:sz w:val="24"/>
                <w:szCs w:val="28"/>
                <w:highlight w:val="none"/>
                <w:lang w:val="en-US" w:eastAsia="zh-CN" w:bidi="ar-SA"/>
              </w:rPr>
              <w:t>分，满分1</w:t>
            </w:r>
            <w:r>
              <w:rPr>
                <w:rFonts w:hint="eastAsia" w:eastAsia="宋体" w:cs="Times New Roman"/>
                <w:kern w:val="0"/>
                <w:sz w:val="24"/>
                <w:szCs w:val="28"/>
                <w:highlight w:val="none"/>
                <w:lang w:val="en-US" w:eastAsia="zh-CN" w:bidi="ar-SA"/>
              </w:rPr>
              <w:t>0</w:t>
            </w:r>
            <w:r>
              <w:rPr>
                <w:rFonts w:hint="eastAsia" w:ascii="Times New Roman" w:hAnsi="Times New Roman" w:eastAsia="宋体" w:cs="Times New Roman"/>
                <w:kern w:val="0"/>
                <w:sz w:val="24"/>
                <w:szCs w:val="28"/>
                <w:highlight w:val="none"/>
                <w:lang w:val="en-US" w:eastAsia="zh-CN" w:bidi="ar-SA"/>
              </w:rPr>
              <w:t>分</w:t>
            </w:r>
            <w:r>
              <w:rPr>
                <w:rFonts w:hint="eastAsia" w:eastAsia="宋体" w:cs="Times New Roman"/>
                <w:kern w:val="0"/>
                <w:sz w:val="24"/>
                <w:szCs w:val="28"/>
                <w:highlight w:val="none"/>
                <w:lang w:val="en-US" w:eastAsia="zh-CN" w:bidi="ar-SA"/>
              </w:rPr>
              <w:t>，</w:t>
            </w:r>
            <w:r>
              <w:rPr>
                <w:rFonts w:hint="eastAsia" w:ascii="Times New Roman" w:hAnsi="Times New Roman" w:eastAsia="宋体" w:cs="Times New Roman"/>
                <w:kern w:val="0"/>
                <w:sz w:val="24"/>
                <w:szCs w:val="28"/>
                <w:highlight w:val="none"/>
                <w:lang w:val="en-US" w:eastAsia="zh-CN" w:bidi="ar-SA"/>
              </w:rPr>
              <w:t>得分结果保留2位小数。</w:t>
            </w:r>
          </w:p>
          <w:p>
            <w:pPr>
              <w:ind w:firstLine="440"/>
              <w:jc w:val="left"/>
              <w:rPr>
                <w:rFonts w:hint="eastAsia" w:ascii="Times New Roman" w:hAnsi="Times New Roman" w:eastAsia="宋体" w:cs="Times New Roman"/>
                <w:kern w:val="0"/>
                <w:sz w:val="24"/>
                <w:szCs w:val="28"/>
                <w:highlight w:val="none"/>
                <w:lang w:val="en-US" w:eastAsia="zh-CN" w:bidi="ar-SA"/>
              </w:rPr>
            </w:pPr>
            <w:r>
              <w:rPr>
                <w:rFonts w:hint="eastAsia" w:ascii="Times New Roman" w:hAnsi="Times New Roman" w:eastAsia="宋体" w:cs="Times New Roman"/>
                <w:kern w:val="0"/>
                <w:sz w:val="24"/>
                <w:szCs w:val="28"/>
                <w:highlight w:val="none"/>
                <w:lang w:val="en-US" w:eastAsia="zh-CN" w:bidi="ar-SA"/>
              </w:rPr>
              <w:t>查询路径：Wind-债券-</w:t>
            </w:r>
            <w:r>
              <w:rPr>
                <w:rFonts w:hint="eastAsia" w:eastAsia="宋体" w:cs="Times New Roman"/>
                <w:kern w:val="0"/>
                <w:sz w:val="24"/>
                <w:szCs w:val="28"/>
                <w:highlight w:val="none"/>
                <w:lang w:val="en-US" w:eastAsia="zh-CN" w:bidi="ar-SA"/>
              </w:rPr>
              <w:t>债市一级</w:t>
            </w:r>
            <w:r>
              <w:rPr>
                <w:rFonts w:hint="eastAsia" w:ascii="Times New Roman" w:hAnsi="Times New Roman" w:eastAsia="宋体" w:cs="Times New Roman"/>
                <w:kern w:val="0"/>
                <w:sz w:val="24"/>
                <w:szCs w:val="28"/>
                <w:highlight w:val="none"/>
                <w:lang w:val="en-US" w:eastAsia="zh-CN" w:bidi="ar-SA"/>
              </w:rPr>
              <w:t>-</w:t>
            </w:r>
            <w:r>
              <w:rPr>
                <w:rFonts w:hint="eastAsia" w:eastAsia="宋体" w:cs="Times New Roman"/>
                <w:kern w:val="0"/>
                <w:sz w:val="24"/>
                <w:szCs w:val="28"/>
                <w:highlight w:val="none"/>
                <w:lang w:val="en-US" w:eastAsia="zh-CN" w:bidi="ar-SA"/>
              </w:rPr>
              <w:t>债券承销排名（WIND口径</w:t>
            </w:r>
            <w:r>
              <w:rPr>
                <w:rFonts w:hint="eastAsia" w:ascii="Times New Roman" w:hAnsi="Times New Roman" w:eastAsia="宋体" w:cs="Times New Roman"/>
                <w:kern w:val="0"/>
                <w:sz w:val="24"/>
                <w:szCs w:val="28"/>
                <w:highlight w:val="none"/>
                <w:lang w:val="en-US" w:eastAsia="zh-CN" w:bidi="ar-SA"/>
              </w:rPr>
              <w:t>）-“任意区间”选“2019-01-01—202</w:t>
            </w:r>
            <w:r>
              <w:rPr>
                <w:rFonts w:hint="eastAsia" w:eastAsia="宋体" w:cs="Times New Roman"/>
                <w:kern w:val="0"/>
                <w:sz w:val="24"/>
                <w:szCs w:val="28"/>
                <w:highlight w:val="none"/>
                <w:lang w:val="en-US" w:eastAsia="zh-CN" w:bidi="ar-SA"/>
              </w:rPr>
              <w:t>3</w:t>
            </w:r>
            <w:r>
              <w:rPr>
                <w:rFonts w:hint="eastAsia" w:ascii="Times New Roman" w:hAnsi="Times New Roman" w:eastAsia="宋体" w:cs="Times New Roman"/>
                <w:kern w:val="0"/>
                <w:sz w:val="24"/>
                <w:szCs w:val="28"/>
                <w:highlight w:val="none"/>
                <w:lang w:val="en-US" w:eastAsia="zh-CN" w:bidi="ar-SA"/>
              </w:rPr>
              <w:t>-0</w:t>
            </w:r>
            <w:r>
              <w:rPr>
                <w:rFonts w:hint="eastAsia" w:eastAsia="宋体" w:cs="Times New Roman"/>
                <w:kern w:val="0"/>
                <w:sz w:val="24"/>
                <w:szCs w:val="28"/>
                <w:highlight w:val="none"/>
                <w:lang w:val="en-US" w:eastAsia="zh-CN" w:bidi="ar-SA"/>
              </w:rPr>
              <w:t>5</w:t>
            </w:r>
            <w:r>
              <w:rPr>
                <w:rFonts w:hint="eastAsia" w:ascii="Times New Roman" w:hAnsi="Times New Roman" w:eastAsia="宋体" w:cs="Times New Roman"/>
                <w:kern w:val="0"/>
                <w:sz w:val="24"/>
                <w:szCs w:val="28"/>
                <w:highlight w:val="none"/>
                <w:lang w:val="en-US" w:eastAsia="zh-CN" w:bidi="ar-SA"/>
              </w:rPr>
              <w:t>-31”</w:t>
            </w:r>
            <w:r>
              <w:rPr>
                <w:rFonts w:hint="eastAsia" w:eastAsia="宋体" w:cs="Times New Roman"/>
                <w:kern w:val="0"/>
                <w:sz w:val="24"/>
                <w:szCs w:val="28"/>
                <w:highlight w:val="none"/>
                <w:lang w:val="en-US" w:eastAsia="zh-CN" w:bidi="ar-SA"/>
              </w:rPr>
              <w:t>、“</w:t>
            </w:r>
            <w:r>
              <w:rPr>
                <w:rFonts w:hint="eastAsia" w:ascii="Times New Roman" w:hAnsi="Times New Roman" w:eastAsia="宋体" w:cs="Times New Roman"/>
                <w:kern w:val="0"/>
                <w:sz w:val="24"/>
                <w:szCs w:val="28"/>
                <w:highlight w:val="none"/>
                <w:lang w:val="en-US" w:eastAsia="zh-CN" w:bidi="ar-SA"/>
              </w:rPr>
              <w:t>机构类型选择证券和银行”、债券类型选择“资产支持证券”、上市地点选择“全部市场”、不勾选“联主实际比例”、不勾选“包括自主自办发行”、选择“合并母公司”口径。-点击“提取数据”对“总承销金额”按降序排列。</w:t>
            </w:r>
          </w:p>
          <w:p>
            <w:pPr>
              <w:ind w:firstLine="440"/>
              <w:jc w:val="left"/>
              <w:rPr>
                <w:rFonts w:hint="eastAsia" w:ascii="Times New Roman" w:hAnsi="Times New Roman" w:eastAsia="宋体" w:cs="Times New Roman"/>
                <w:kern w:val="0"/>
                <w:sz w:val="24"/>
                <w:szCs w:val="28"/>
                <w:highlight w:val="none"/>
                <w:lang w:val="en-US" w:eastAsia="zh-CN" w:bidi="ar-SA"/>
              </w:rPr>
            </w:pPr>
            <w:r>
              <w:rPr>
                <w:rFonts w:hint="eastAsia" w:ascii="Times New Roman" w:hAnsi="Times New Roman" w:eastAsia="宋体" w:cs="Times New Roman"/>
                <w:kern w:val="0"/>
                <w:sz w:val="24"/>
                <w:szCs w:val="28"/>
                <w:highlight w:val="none"/>
                <w:lang w:val="en-US" w:eastAsia="zh-CN" w:bidi="ar-SA"/>
              </w:rPr>
              <w:t>（2）比选</w:t>
            </w:r>
            <w:r>
              <w:rPr>
                <w:rFonts w:hint="eastAsia" w:eastAsia="宋体" w:cs="Times New Roman"/>
                <w:color w:val="000000" w:themeColor="text1"/>
                <w:kern w:val="0"/>
                <w:sz w:val="24"/>
                <w:szCs w:val="28"/>
                <w:highlight w:val="none"/>
                <w:lang w:val="en-US" w:eastAsia="zh-CN" w:bidi="ar-SA"/>
                <w14:textFill>
                  <w14:solidFill>
                    <w14:schemeClr w14:val="tx1"/>
                  </w14:solidFill>
                </w14:textFill>
              </w:rPr>
              <w:t>牵头</w:t>
            </w:r>
            <w:r>
              <w:rPr>
                <w:rFonts w:hint="eastAsia" w:ascii="Times New Roman" w:hAnsi="Times New Roman" w:eastAsia="宋体" w:cs="Times New Roman"/>
                <w:color w:val="000000" w:themeColor="text1"/>
                <w:kern w:val="0"/>
                <w:sz w:val="24"/>
                <w:szCs w:val="28"/>
                <w:highlight w:val="none"/>
                <w:lang w:val="en-US" w:eastAsia="zh-CN" w:bidi="ar-SA"/>
                <w14:textFill>
                  <w14:solidFill>
                    <w14:schemeClr w14:val="tx1"/>
                  </w14:solidFill>
                </w14:textFill>
              </w:rPr>
              <w:t>申请人</w:t>
            </w:r>
            <w:r>
              <w:rPr>
                <w:rFonts w:hint="eastAsia" w:ascii="Times New Roman" w:hAnsi="Times New Roman" w:eastAsia="宋体" w:cs="Times New Roman"/>
                <w:kern w:val="0"/>
                <w:sz w:val="24"/>
                <w:szCs w:val="28"/>
                <w:highlight w:val="none"/>
                <w:lang w:val="en-US" w:eastAsia="zh-CN" w:bidi="ar-SA"/>
              </w:rPr>
              <w:t>自2019年1月1日-</w:t>
            </w:r>
            <w:r>
              <w:rPr>
                <w:rFonts w:hint="eastAsia" w:eastAsia="宋体" w:cs="Times New Roman"/>
                <w:kern w:val="0"/>
                <w:sz w:val="24"/>
                <w:szCs w:val="28"/>
                <w:highlight w:val="none"/>
                <w:lang w:val="en-US" w:eastAsia="zh-CN" w:bidi="ar-SA"/>
              </w:rPr>
              <w:t>2023年5月31日</w:t>
            </w:r>
            <w:r>
              <w:rPr>
                <w:rFonts w:hint="eastAsia" w:ascii="Times New Roman" w:hAnsi="Times New Roman" w:eastAsia="宋体" w:cs="Times New Roman"/>
                <w:kern w:val="0"/>
                <w:sz w:val="24"/>
                <w:szCs w:val="28"/>
                <w:highlight w:val="none"/>
                <w:lang w:val="en-US" w:eastAsia="zh-CN" w:bidi="ar-SA"/>
              </w:rPr>
              <w:t>成功发行的CMBS/CMBN类资产支持证券类项目规模；每承销</w:t>
            </w:r>
            <w:r>
              <w:rPr>
                <w:rFonts w:hint="eastAsia" w:eastAsia="宋体" w:cs="Times New Roman"/>
                <w:kern w:val="0"/>
                <w:sz w:val="24"/>
                <w:szCs w:val="28"/>
                <w:highlight w:val="none"/>
                <w:lang w:val="en-US" w:eastAsia="zh-CN" w:bidi="ar-SA"/>
              </w:rPr>
              <w:t>1</w:t>
            </w:r>
            <w:r>
              <w:rPr>
                <w:rFonts w:hint="eastAsia" w:ascii="Times New Roman" w:hAnsi="Times New Roman" w:eastAsia="宋体" w:cs="Times New Roman"/>
                <w:kern w:val="0"/>
                <w:sz w:val="24"/>
                <w:szCs w:val="28"/>
                <w:highlight w:val="none"/>
                <w:lang w:val="en-US" w:eastAsia="zh-CN" w:bidi="ar-SA"/>
              </w:rPr>
              <w:t>0亿元，得1分，满分</w:t>
            </w:r>
            <w:r>
              <w:rPr>
                <w:rFonts w:hint="eastAsia" w:eastAsia="宋体" w:cs="Times New Roman"/>
                <w:kern w:val="0"/>
                <w:sz w:val="24"/>
                <w:szCs w:val="28"/>
                <w:highlight w:val="none"/>
                <w:lang w:val="en-US" w:eastAsia="zh-CN" w:bidi="ar-SA"/>
              </w:rPr>
              <w:t>10</w:t>
            </w:r>
            <w:r>
              <w:rPr>
                <w:rFonts w:hint="eastAsia" w:ascii="Times New Roman" w:hAnsi="Times New Roman" w:eastAsia="宋体" w:cs="Times New Roman"/>
                <w:kern w:val="0"/>
                <w:sz w:val="24"/>
                <w:szCs w:val="28"/>
                <w:highlight w:val="none"/>
                <w:lang w:val="en-US" w:eastAsia="zh-CN" w:bidi="ar-SA"/>
              </w:rPr>
              <w:t>分，得分结果保留2位小数。</w:t>
            </w:r>
          </w:p>
          <w:p>
            <w:pPr>
              <w:ind w:firstLine="440"/>
              <w:jc w:val="left"/>
              <w:rPr>
                <w:rFonts w:ascii="Times New Roman" w:hAnsi="Times New Roman" w:eastAsia="宋体" w:cs="Times New Roman"/>
                <w:kern w:val="2"/>
                <w:sz w:val="24"/>
                <w:szCs w:val="28"/>
                <w:highlight w:val="none"/>
                <w:lang w:eastAsia="zh-CN" w:bidi="ar-SA"/>
              </w:rPr>
            </w:pPr>
            <w:r>
              <w:rPr>
                <w:rFonts w:hint="eastAsia" w:ascii="Times New Roman" w:hAnsi="Times New Roman" w:eastAsia="宋体" w:cs="Times New Roman"/>
                <w:kern w:val="0"/>
                <w:sz w:val="24"/>
                <w:szCs w:val="28"/>
                <w:highlight w:val="none"/>
                <w:lang w:val="en-US" w:eastAsia="zh-CN" w:bidi="ar-SA"/>
              </w:rPr>
              <w:t>查询路径：Wind-债券-</w:t>
            </w:r>
            <w:r>
              <w:rPr>
                <w:rFonts w:hint="eastAsia" w:eastAsia="宋体" w:cs="Times New Roman"/>
                <w:kern w:val="0"/>
                <w:sz w:val="24"/>
                <w:szCs w:val="28"/>
                <w:highlight w:val="none"/>
                <w:lang w:val="en-US" w:eastAsia="zh-CN" w:bidi="ar-SA"/>
              </w:rPr>
              <w:t>债市一级</w:t>
            </w:r>
            <w:r>
              <w:rPr>
                <w:rFonts w:hint="eastAsia" w:ascii="Times New Roman" w:hAnsi="Times New Roman" w:eastAsia="宋体" w:cs="Times New Roman"/>
                <w:kern w:val="0"/>
                <w:sz w:val="24"/>
                <w:szCs w:val="28"/>
                <w:highlight w:val="none"/>
                <w:lang w:val="en-US" w:eastAsia="zh-CN" w:bidi="ar-SA"/>
              </w:rPr>
              <w:t>-ABS项目承销排名-“任意区间”选“2019-01-01—</w:t>
            </w:r>
            <w:r>
              <w:rPr>
                <w:rFonts w:hint="eastAsia" w:eastAsia="宋体" w:cs="Times New Roman"/>
                <w:kern w:val="0"/>
                <w:sz w:val="24"/>
                <w:szCs w:val="28"/>
                <w:highlight w:val="none"/>
                <w:lang w:val="en-US" w:eastAsia="zh-CN" w:bidi="ar-SA"/>
              </w:rPr>
              <w:t>2023-05-31</w:t>
            </w:r>
            <w:r>
              <w:rPr>
                <w:rFonts w:hint="eastAsia" w:ascii="Times New Roman" w:hAnsi="Times New Roman" w:eastAsia="宋体" w:cs="Times New Roman"/>
                <w:kern w:val="0"/>
                <w:sz w:val="24"/>
                <w:szCs w:val="28"/>
                <w:highlight w:val="none"/>
                <w:lang w:val="en-US" w:eastAsia="zh-CN" w:bidi="ar-SA"/>
              </w:rPr>
              <w:t>”-基础资产类型选择“CMBS/CMBN”-选择“合并母公司”口径</w:t>
            </w:r>
            <w:r>
              <w:rPr>
                <w:rFonts w:hint="eastAsia" w:eastAsia="宋体" w:cs="Times New Roman"/>
                <w:kern w:val="0"/>
                <w:sz w:val="24"/>
                <w:szCs w:val="28"/>
                <w:highlight w:val="none"/>
                <w:lang w:val="en-US" w:eastAsia="zh-CN" w:bidi="ar-SA"/>
              </w:rPr>
              <w:t>。</w:t>
            </w:r>
            <w:r>
              <w:rPr>
                <w:rFonts w:hint="eastAsia" w:ascii="Times New Roman" w:hAnsi="Times New Roman" w:eastAsia="宋体" w:cs="Times New Roman"/>
                <w:kern w:val="0"/>
                <w:sz w:val="24"/>
                <w:szCs w:val="28"/>
                <w:highlight w:val="none"/>
                <w:lang w:val="en-US" w:eastAsia="zh-CN" w:bidi="ar-SA"/>
              </w:rPr>
              <w:t>点击“提取数据”-“资产支持证券总承销”项下，对“金额”按降序排列。</w:t>
            </w:r>
          </w:p>
        </w:tc>
        <w:tc>
          <w:tcPr>
            <w:tcW w:w="928" w:type="dxa"/>
            <w:vAlign w:val="center"/>
          </w:tcPr>
          <w:p>
            <w:pPr>
              <w:spacing w:line="400" w:lineRule="exact"/>
              <w:jc w:val="center"/>
              <w:rPr>
                <w:rFonts w:ascii="Times New Roman" w:hAnsi="Times New Roman" w:eastAsia="宋体" w:cs="Times New Roman"/>
                <w:kern w:val="2"/>
                <w:sz w:val="24"/>
                <w:szCs w:val="28"/>
                <w:highlight w:val="none"/>
                <w:lang w:eastAsia="zh-CN" w:bidi="ar-SA"/>
              </w:rPr>
            </w:pPr>
            <w:r>
              <w:rPr>
                <w:rFonts w:hint="eastAsia" w:eastAsia="宋体" w:cs="Times New Roman"/>
                <w:kern w:val="2"/>
                <w:sz w:val="24"/>
                <w:szCs w:val="28"/>
                <w:highlight w:val="none"/>
                <w:lang w:val="en-US" w:eastAsia="zh-CN" w:bidi="ar-SA"/>
              </w:rPr>
              <w:t>2</w:t>
            </w:r>
            <w:r>
              <w:rPr>
                <w:rFonts w:hint="eastAsia" w:ascii="Times New Roman" w:hAnsi="Times New Roman" w:eastAsia="宋体" w:cs="Times New Roman"/>
                <w:kern w:val="2"/>
                <w:sz w:val="24"/>
                <w:szCs w:val="28"/>
                <w:highlight w:val="none"/>
                <w:lang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856" w:type="dxa"/>
            <w:vMerge w:val="restart"/>
            <w:vAlign w:val="center"/>
          </w:tcPr>
          <w:p>
            <w:pPr>
              <w:spacing w:line="400" w:lineRule="exact"/>
              <w:jc w:val="center"/>
              <w:rPr>
                <w:rFonts w:ascii="Times New Roman" w:hAnsi="Times New Roman" w:eastAsia="宋体" w:cs="Times New Roman"/>
                <w:kern w:val="2"/>
                <w:sz w:val="24"/>
                <w:szCs w:val="28"/>
                <w:highlight w:val="none"/>
                <w:lang w:eastAsia="zh-CN" w:bidi="ar-SA"/>
              </w:rPr>
            </w:pPr>
            <w:r>
              <w:rPr>
                <w:rFonts w:hint="eastAsia" w:ascii="Times New Roman" w:hAnsi="Times New Roman" w:eastAsia="宋体" w:cs="Times New Roman"/>
                <w:kern w:val="2"/>
                <w:sz w:val="24"/>
                <w:szCs w:val="28"/>
                <w:highlight w:val="none"/>
                <w:lang w:eastAsia="zh-CN" w:bidi="ar-SA"/>
              </w:rPr>
              <w:t>3</w:t>
            </w:r>
          </w:p>
        </w:tc>
        <w:tc>
          <w:tcPr>
            <w:tcW w:w="1840" w:type="dxa"/>
            <w:vMerge w:val="restart"/>
            <w:vAlign w:val="center"/>
          </w:tcPr>
          <w:p>
            <w:pPr>
              <w:spacing w:line="400" w:lineRule="exact"/>
              <w:jc w:val="center"/>
              <w:rPr>
                <w:rFonts w:ascii="Times New Roman" w:hAnsi="Times New Roman" w:eastAsia="宋体" w:cs="Times New Roman"/>
                <w:kern w:val="0"/>
                <w:sz w:val="24"/>
                <w:szCs w:val="28"/>
                <w:highlight w:val="none"/>
                <w:lang w:eastAsia="zh-CN" w:bidi="ar-SA"/>
              </w:rPr>
            </w:pPr>
            <w:r>
              <w:rPr>
                <w:rFonts w:ascii="Times New Roman" w:hAnsi="Times New Roman" w:eastAsia="宋体" w:cs="Times New Roman"/>
                <w:kern w:val="0"/>
                <w:sz w:val="24"/>
                <w:szCs w:val="28"/>
                <w:highlight w:val="none"/>
                <w:lang w:eastAsia="zh-CN" w:bidi="ar-SA"/>
              </w:rPr>
              <w:t>服务方案</w:t>
            </w:r>
          </w:p>
          <w:p>
            <w:pPr>
              <w:spacing w:line="400" w:lineRule="exact"/>
              <w:jc w:val="center"/>
              <w:rPr>
                <w:rFonts w:ascii="宋体" w:hAnsi="宋体" w:eastAsia="宋体" w:cs="宋体"/>
                <w:kern w:val="2"/>
                <w:sz w:val="22"/>
                <w:szCs w:val="22"/>
                <w:highlight w:val="none"/>
                <w:lang w:eastAsia="zh-CN" w:bidi="ar-SA"/>
              </w:rPr>
            </w:pPr>
            <w:r>
              <w:rPr>
                <w:rFonts w:hint="eastAsia" w:ascii="Times New Roman" w:hAnsi="Times New Roman" w:eastAsia="宋体" w:cs="Times New Roman"/>
                <w:kern w:val="0"/>
                <w:sz w:val="24"/>
                <w:szCs w:val="28"/>
                <w:highlight w:val="none"/>
                <w:lang w:eastAsia="zh-CN" w:bidi="ar-SA"/>
              </w:rPr>
              <w:t>（</w:t>
            </w:r>
            <w:r>
              <w:rPr>
                <w:rFonts w:hint="eastAsia" w:eastAsia="宋体" w:cs="Times New Roman"/>
                <w:kern w:val="0"/>
                <w:sz w:val="24"/>
                <w:szCs w:val="28"/>
                <w:highlight w:val="none"/>
                <w:lang w:val="en-US" w:eastAsia="zh-CN" w:bidi="ar-SA"/>
              </w:rPr>
              <w:t>2</w:t>
            </w:r>
            <w:r>
              <w:rPr>
                <w:rFonts w:hint="eastAsia" w:ascii="Times New Roman" w:hAnsi="Times New Roman" w:eastAsia="宋体" w:cs="Times New Roman"/>
                <w:kern w:val="0"/>
                <w:sz w:val="24"/>
                <w:szCs w:val="28"/>
                <w:highlight w:val="none"/>
                <w:lang w:val="en-US" w:eastAsia="zh-CN" w:bidi="ar-SA"/>
              </w:rPr>
              <w:t>0</w:t>
            </w:r>
            <w:r>
              <w:rPr>
                <w:rFonts w:hint="eastAsia" w:ascii="Times New Roman" w:hAnsi="Times New Roman" w:eastAsia="宋体" w:cs="Times New Roman"/>
                <w:kern w:val="0"/>
                <w:sz w:val="24"/>
                <w:szCs w:val="28"/>
                <w:highlight w:val="none"/>
                <w:lang w:eastAsia="zh-CN" w:bidi="ar-SA"/>
              </w:rPr>
              <w:t>分）</w:t>
            </w:r>
          </w:p>
        </w:tc>
        <w:tc>
          <w:tcPr>
            <w:tcW w:w="5973" w:type="dxa"/>
            <w:vAlign w:val="center"/>
          </w:tcPr>
          <w:p>
            <w:pPr>
              <w:ind w:firstLine="440"/>
              <w:jc w:val="left"/>
              <w:rPr>
                <w:rFonts w:ascii="宋体" w:hAnsi="宋体" w:eastAsia="宋体" w:cs="宋体"/>
                <w:kern w:val="2"/>
                <w:sz w:val="22"/>
                <w:szCs w:val="22"/>
                <w:highlight w:val="none"/>
                <w:lang w:eastAsia="zh-CN" w:bidi="ar-SA"/>
              </w:rPr>
            </w:pPr>
            <w:r>
              <w:rPr>
                <w:rFonts w:hint="eastAsia" w:ascii="Times New Roman" w:hAnsi="Times New Roman" w:eastAsia="宋体" w:cs="Times New Roman"/>
                <w:kern w:val="0"/>
                <w:sz w:val="24"/>
                <w:szCs w:val="28"/>
                <w:highlight w:val="none"/>
                <w:lang w:val="en-US" w:eastAsia="zh-CN" w:bidi="ar-SA"/>
              </w:rPr>
              <w:t>基本分6分，根据</w:t>
            </w:r>
            <w:r>
              <w:rPr>
                <w:rFonts w:hint="eastAsia" w:eastAsia="宋体" w:cs="Times New Roman"/>
                <w:kern w:val="0"/>
                <w:sz w:val="24"/>
                <w:szCs w:val="28"/>
                <w:highlight w:val="none"/>
                <w:lang w:val="en-US" w:eastAsia="zh-CN" w:bidi="ar-SA"/>
              </w:rPr>
              <w:t>参选人</w:t>
            </w:r>
            <w:r>
              <w:rPr>
                <w:rFonts w:hint="eastAsia" w:ascii="Times New Roman" w:hAnsi="Times New Roman" w:eastAsia="宋体" w:cs="Times New Roman"/>
                <w:kern w:val="0"/>
                <w:sz w:val="24"/>
                <w:szCs w:val="28"/>
                <w:highlight w:val="none"/>
                <w:lang w:val="en-US" w:eastAsia="zh-CN" w:bidi="ar-SA"/>
              </w:rPr>
              <w:t>本项目团队人员的从业资格、类似承销经验、人员数量以及构成情况等因素加0-4分。</w:t>
            </w:r>
          </w:p>
        </w:tc>
        <w:tc>
          <w:tcPr>
            <w:tcW w:w="928" w:type="dxa"/>
            <w:vAlign w:val="center"/>
          </w:tcPr>
          <w:p>
            <w:pPr>
              <w:spacing w:line="400" w:lineRule="exact"/>
              <w:jc w:val="center"/>
              <w:rPr>
                <w:rFonts w:hint="default" w:ascii="Times New Roman" w:hAnsi="Times New Roman" w:eastAsia="宋体" w:cs="Times New Roman"/>
                <w:kern w:val="2"/>
                <w:sz w:val="24"/>
                <w:szCs w:val="2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856" w:type="dxa"/>
            <w:vMerge w:val="continue"/>
            <w:vAlign w:val="center"/>
          </w:tcPr>
          <w:p>
            <w:pPr>
              <w:spacing w:line="400" w:lineRule="exact"/>
              <w:jc w:val="center"/>
              <w:rPr>
                <w:rFonts w:hint="eastAsia" w:ascii="Times New Roman" w:hAnsi="Times New Roman" w:eastAsia="宋体" w:cs="Times New Roman"/>
                <w:kern w:val="2"/>
                <w:sz w:val="24"/>
                <w:szCs w:val="28"/>
                <w:highlight w:val="none"/>
                <w:lang w:eastAsia="zh-CN" w:bidi="ar-SA"/>
              </w:rPr>
            </w:pPr>
          </w:p>
        </w:tc>
        <w:tc>
          <w:tcPr>
            <w:tcW w:w="1840" w:type="dxa"/>
            <w:vMerge w:val="continue"/>
            <w:vAlign w:val="center"/>
          </w:tcPr>
          <w:p>
            <w:pPr>
              <w:spacing w:line="400" w:lineRule="exact"/>
              <w:jc w:val="center"/>
              <w:rPr>
                <w:rFonts w:hint="eastAsia" w:ascii="宋体" w:hAnsi="宋体" w:eastAsia="宋体" w:cs="宋体"/>
                <w:kern w:val="2"/>
                <w:sz w:val="21"/>
                <w:szCs w:val="22"/>
                <w:highlight w:val="none"/>
                <w:lang w:eastAsia="zh-CN" w:bidi="ar-SA"/>
              </w:rPr>
            </w:pPr>
          </w:p>
        </w:tc>
        <w:tc>
          <w:tcPr>
            <w:tcW w:w="5973" w:type="dxa"/>
            <w:vAlign w:val="center"/>
          </w:tcPr>
          <w:p>
            <w:pPr>
              <w:ind w:firstLine="440"/>
              <w:jc w:val="left"/>
              <w:rPr>
                <w:rFonts w:hint="default" w:ascii="宋体" w:hAnsi="宋体" w:eastAsia="宋体" w:cs="宋体"/>
                <w:kern w:val="2"/>
                <w:sz w:val="22"/>
                <w:szCs w:val="22"/>
                <w:highlight w:val="none"/>
                <w:lang w:val="en-US" w:eastAsia="zh-CN" w:bidi="ar-SA"/>
              </w:rPr>
            </w:pPr>
            <w:r>
              <w:rPr>
                <w:rFonts w:hint="eastAsia" w:ascii="Times New Roman" w:hAnsi="Times New Roman" w:eastAsia="宋体" w:cs="Times New Roman"/>
                <w:kern w:val="0"/>
                <w:sz w:val="24"/>
                <w:szCs w:val="28"/>
                <w:highlight w:val="none"/>
                <w:lang w:val="en-US" w:eastAsia="zh-CN" w:bidi="ar-SA"/>
              </w:rPr>
              <w:t>基本分6分，</w:t>
            </w:r>
            <w:r>
              <w:rPr>
                <w:rFonts w:ascii="Times New Roman" w:hAnsi="Times New Roman" w:eastAsia="宋体" w:cs="Times New Roman"/>
                <w:kern w:val="0"/>
                <w:sz w:val="24"/>
                <w:szCs w:val="28"/>
                <w:highlight w:val="none"/>
                <w:lang w:eastAsia="zh-CN" w:bidi="ar-SA"/>
              </w:rPr>
              <w:t>为公司提供详细的CMBS对应详细交易结构</w:t>
            </w:r>
            <w:r>
              <w:rPr>
                <w:rFonts w:hint="eastAsia" w:ascii="Times New Roman" w:hAnsi="Times New Roman" w:eastAsia="宋体" w:cs="Times New Roman"/>
                <w:kern w:val="0"/>
                <w:sz w:val="24"/>
                <w:szCs w:val="28"/>
                <w:highlight w:val="none"/>
                <w:lang w:eastAsia="zh-CN" w:bidi="ar-SA"/>
              </w:rPr>
              <w:t>设计（注明单层或双层结构）</w:t>
            </w:r>
            <w:r>
              <w:rPr>
                <w:rFonts w:ascii="Times New Roman" w:hAnsi="Times New Roman" w:eastAsia="宋体" w:cs="Times New Roman"/>
                <w:kern w:val="0"/>
                <w:sz w:val="24"/>
                <w:szCs w:val="28"/>
                <w:highlight w:val="none"/>
                <w:lang w:eastAsia="zh-CN" w:bidi="ar-SA"/>
              </w:rPr>
              <w:t>、方案核心设计（包括发行规模预期、票面利率预期、次级比例及认购安排、实施难点、增信措施、资金流转路径）、工作计划</w:t>
            </w:r>
            <w:r>
              <w:rPr>
                <w:rFonts w:hint="eastAsia" w:ascii="Times New Roman" w:hAnsi="Times New Roman" w:eastAsia="宋体" w:cs="Times New Roman"/>
                <w:kern w:val="0"/>
                <w:sz w:val="24"/>
                <w:szCs w:val="28"/>
                <w:highlight w:val="none"/>
                <w:lang w:eastAsia="zh-CN" w:bidi="ar-SA"/>
              </w:rPr>
              <w:t>；</w:t>
            </w:r>
            <w:r>
              <w:rPr>
                <w:rFonts w:ascii="Times New Roman" w:hAnsi="Times New Roman" w:eastAsia="宋体" w:cs="Times New Roman"/>
                <w:kern w:val="0"/>
                <w:sz w:val="24"/>
                <w:szCs w:val="28"/>
                <w:highlight w:val="none"/>
                <w:lang w:eastAsia="zh-CN" w:bidi="ar-SA"/>
              </w:rPr>
              <w:t>预计综合成本、交易流程、重点关注问题、细节问题及解决建议、产品后续存续期间的管理费等费用费率的安排以及提供其他延伸服务等。根据提出的发行方案的完整性、科学性、服务特色进行</w:t>
            </w:r>
            <w:r>
              <w:rPr>
                <w:rFonts w:hint="eastAsia" w:ascii="Times New Roman" w:hAnsi="Times New Roman" w:eastAsia="宋体" w:cs="Times New Roman"/>
                <w:kern w:val="0"/>
                <w:sz w:val="24"/>
                <w:szCs w:val="28"/>
                <w:highlight w:val="none"/>
                <w:lang w:val="en-US" w:eastAsia="zh-CN" w:bidi="ar-SA"/>
              </w:rPr>
              <w:t>评价加0-4分。</w:t>
            </w:r>
          </w:p>
        </w:tc>
        <w:tc>
          <w:tcPr>
            <w:tcW w:w="928" w:type="dxa"/>
            <w:vAlign w:val="center"/>
          </w:tcPr>
          <w:p>
            <w:pPr>
              <w:spacing w:line="400" w:lineRule="exact"/>
              <w:jc w:val="center"/>
              <w:rPr>
                <w:rFonts w:hint="default" w:ascii="Times New Roman" w:hAnsi="Times New Roman" w:eastAsia="宋体" w:cs="Times New Roman"/>
                <w:kern w:val="2"/>
                <w:sz w:val="24"/>
                <w:szCs w:val="28"/>
                <w:highlight w:val="none"/>
                <w:lang w:val="en-US" w:eastAsia="zh-CN" w:bidi="ar-SA"/>
              </w:rPr>
            </w:pPr>
            <w:r>
              <w:rPr>
                <w:rFonts w:hint="eastAsia" w:eastAsia="宋体" w:cs="Times New Roman"/>
                <w:kern w:val="2"/>
                <w:sz w:val="24"/>
                <w:szCs w:val="28"/>
                <w:highlight w:val="none"/>
                <w:lang w:val="en-US" w:eastAsia="zh-CN" w:bidi="ar-SA"/>
              </w:rPr>
              <w:t>2</w:t>
            </w:r>
            <w:r>
              <w:rPr>
                <w:rFonts w:hint="eastAsia" w:ascii="Times New Roman" w:hAnsi="Times New Roman" w:eastAsia="宋体" w:cs="Times New Roman"/>
                <w:kern w:val="2"/>
                <w:sz w:val="24"/>
                <w:szCs w:val="28"/>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856" w:type="dxa"/>
            <w:vAlign w:val="center"/>
          </w:tcPr>
          <w:p>
            <w:pPr>
              <w:spacing w:line="400" w:lineRule="exact"/>
              <w:jc w:val="center"/>
              <w:rPr>
                <w:rFonts w:ascii="Times New Roman" w:hAnsi="Times New Roman" w:eastAsia="宋体" w:cs="Times New Roman"/>
                <w:kern w:val="2"/>
                <w:sz w:val="24"/>
                <w:szCs w:val="28"/>
                <w:highlight w:val="none"/>
                <w:lang w:eastAsia="zh-CN" w:bidi="ar-SA"/>
              </w:rPr>
            </w:pPr>
            <w:r>
              <w:rPr>
                <w:rFonts w:hint="eastAsia" w:ascii="Times New Roman" w:hAnsi="Times New Roman" w:eastAsia="宋体" w:cs="Times New Roman"/>
                <w:kern w:val="2"/>
                <w:sz w:val="24"/>
                <w:szCs w:val="28"/>
                <w:highlight w:val="none"/>
                <w:lang w:eastAsia="zh-CN" w:bidi="ar-SA"/>
              </w:rPr>
              <w:t>4</w:t>
            </w:r>
          </w:p>
        </w:tc>
        <w:tc>
          <w:tcPr>
            <w:tcW w:w="1840" w:type="dxa"/>
            <w:vAlign w:val="center"/>
          </w:tcPr>
          <w:p>
            <w:pPr>
              <w:spacing w:line="400" w:lineRule="exact"/>
              <w:jc w:val="center"/>
              <w:rPr>
                <w:rFonts w:ascii="Times New Roman" w:hAnsi="Times New Roman" w:eastAsia="宋体" w:cs="Times New Roman"/>
                <w:kern w:val="0"/>
                <w:sz w:val="24"/>
                <w:szCs w:val="28"/>
                <w:highlight w:val="none"/>
                <w:lang w:eastAsia="zh-CN" w:bidi="ar-SA"/>
              </w:rPr>
            </w:pPr>
            <w:r>
              <w:rPr>
                <w:rFonts w:ascii="Times New Roman" w:hAnsi="Times New Roman" w:eastAsia="宋体" w:cs="Times New Roman"/>
                <w:kern w:val="0"/>
                <w:sz w:val="24"/>
                <w:szCs w:val="28"/>
                <w:highlight w:val="none"/>
                <w:lang w:eastAsia="zh-CN" w:bidi="ar-SA"/>
              </w:rPr>
              <w:t>项目时间</w:t>
            </w:r>
          </w:p>
          <w:p>
            <w:pPr>
              <w:spacing w:line="400" w:lineRule="exact"/>
              <w:jc w:val="center"/>
              <w:rPr>
                <w:rFonts w:ascii="Times New Roman" w:hAnsi="Times New Roman" w:eastAsia="宋体" w:cs="Times New Roman"/>
                <w:kern w:val="0"/>
                <w:sz w:val="24"/>
                <w:szCs w:val="28"/>
                <w:highlight w:val="none"/>
                <w:lang w:eastAsia="zh-CN" w:bidi="ar-SA"/>
              </w:rPr>
            </w:pPr>
            <w:r>
              <w:rPr>
                <w:rFonts w:ascii="Times New Roman" w:hAnsi="Times New Roman" w:eastAsia="宋体" w:cs="Times New Roman"/>
                <w:kern w:val="0"/>
                <w:sz w:val="24"/>
                <w:szCs w:val="28"/>
                <w:highlight w:val="none"/>
                <w:lang w:eastAsia="zh-CN" w:bidi="ar-SA"/>
              </w:rPr>
              <w:t>安排及</w:t>
            </w:r>
          </w:p>
          <w:p>
            <w:pPr>
              <w:spacing w:line="400" w:lineRule="exact"/>
              <w:jc w:val="center"/>
              <w:rPr>
                <w:rFonts w:ascii="Times New Roman" w:hAnsi="Times New Roman" w:eastAsia="宋体" w:cs="Times New Roman"/>
                <w:kern w:val="0"/>
                <w:sz w:val="24"/>
                <w:szCs w:val="28"/>
                <w:highlight w:val="none"/>
                <w:lang w:eastAsia="zh-CN" w:bidi="ar-SA"/>
              </w:rPr>
            </w:pPr>
            <w:r>
              <w:rPr>
                <w:rFonts w:ascii="Times New Roman" w:hAnsi="Times New Roman" w:eastAsia="宋体" w:cs="Times New Roman"/>
                <w:kern w:val="0"/>
                <w:sz w:val="24"/>
                <w:szCs w:val="28"/>
                <w:highlight w:val="none"/>
                <w:lang w:eastAsia="zh-CN" w:bidi="ar-SA"/>
              </w:rPr>
              <w:t>保障措施</w:t>
            </w:r>
          </w:p>
          <w:p>
            <w:pPr>
              <w:spacing w:line="400" w:lineRule="exact"/>
              <w:jc w:val="center"/>
              <w:rPr>
                <w:rFonts w:ascii="宋体" w:hAnsi="宋体" w:eastAsia="宋体" w:cs="宋体"/>
                <w:kern w:val="2"/>
                <w:sz w:val="21"/>
                <w:szCs w:val="22"/>
                <w:highlight w:val="none"/>
                <w:lang w:eastAsia="zh-CN" w:bidi="ar-SA"/>
              </w:rPr>
            </w:pPr>
            <w:r>
              <w:rPr>
                <w:rFonts w:hint="eastAsia" w:ascii="Times New Roman" w:hAnsi="Times New Roman" w:eastAsia="宋体" w:cs="Times New Roman"/>
                <w:kern w:val="0"/>
                <w:sz w:val="24"/>
                <w:szCs w:val="28"/>
                <w:highlight w:val="none"/>
                <w:lang w:eastAsia="zh-CN" w:bidi="ar-SA"/>
              </w:rPr>
              <w:t>（</w:t>
            </w:r>
            <w:r>
              <w:rPr>
                <w:rFonts w:hint="eastAsia" w:eastAsia="宋体" w:cs="Times New Roman"/>
                <w:kern w:val="0"/>
                <w:sz w:val="24"/>
                <w:szCs w:val="28"/>
                <w:highlight w:val="none"/>
                <w:lang w:val="en-US" w:eastAsia="zh-CN" w:bidi="ar-SA"/>
              </w:rPr>
              <w:t>2</w:t>
            </w:r>
            <w:r>
              <w:rPr>
                <w:rFonts w:hint="eastAsia" w:ascii="Times New Roman" w:hAnsi="Times New Roman" w:eastAsia="宋体" w:cs="Times New Roman"/>
                <w:kern w:val="0"/>
                <w:sz w:val="24"/>
                <w:szCs w:val="28"/>
                <w:highlight w:val="none"/>
                <w:lang w:val="en-US" w:eastAsia="zh-CN" w:bidi="ar-SA"/>
              </w:rPr>
              <w:t>0</w:t>
            </w:r>
            <w:r>
              <w:rPr>
                <w:rFonts w:hint="eastAsia" w:ascii="Times New Roman" w:hAnsi="Times New Roman" w:eastAsia="宋体" w:cs="Times New Roman"/>
                <w:kern w:val="0"/>
                <w:sz w:val="24"/>
                <w:szCs w:val="28"/>
                <w:highlight w:val="none"/>
                <w:lang w:eastAsia="zh-CN" w:bidi="ar-SA"/>
              </w:rPr>
              <w:t>分）</w:t>
            </w:r>
          </w:p>
        </w:tc>
        <w:tc>
          <w:tcPr>
            <w:tcW w:w="5973" w:type="dxa"/>
            <w:vAlign w:val="center"/>
          </w:tcPr>
          <w:p>
            <w:pPr>
              <w:spacing w:line="400" w:lineRule="exact"/>
              <w:ind w:firstLine="480" w:firstLineChars="200"/>
              <w:jc w:val="both"/>
              <w:rPr>
                <w:rFonts w:hint="eastAsia" w:ascii="Times New Roman" w:hAnsi="Times New Roman" w:eastAsia="宋体" w:cs="Times New Roman"/>
                <w:kern w:val="2"/>
                <w:sz w:val="24"/>
                <w:szCs w:val="28"/>
                <w:highlight w:val="none"/>
                <w:lang w:val="en-US" w:eastAsia="zh-CN" w:bidi="ar-SA"/>
              </w:rPr>
            </w:pPr>
            <w:r>
              <w:rPr>
                <w:rFonts w:hint="eastAsia" w:ascii="Times New Roman" w:hAnsi="Times New Roman" w:eastAsia="宋体" w:cs="Times New Roman"/>
                <w:kern w:val="2"/>
                <w:sz w:val="24"/>
                <w:szCs w:val="28"/>
                <w:highlight w:val="none"/>
                <w:lang w:val="en-US" w:eastAsia="zh-CN" w:bidi="ar-SA"/>
              </w:rPr>
              <w:t>基本分6分，</w:t>
            </w:r>
            <w:r>
              <w:rPr>
                <w:rFonts w:ascii="Times New Roman" w:hAnsi="Times New Roman" w:eastAsia="宋体" w:cs="Times New Roman"/>
                <w:kern w:val="2"/>
                <w:sz w:val="24"/>
                <w:szCs w:val="28"/>
                <w:highlight w:val="none"/>
                <w:lang w:eastAsia="zh-CN" w:bidi="ar-SA"/>
              </w:rPr>
              <w:t>对项目时间安排、关键时间节点把握进行阐述</w:t>
            </w:r>
            <w:r>
              <w:rPr>
                <w:rFonts w:hint="eastAsia" w:ascii="Times New Roman" w:hAnsi="Times New Roman" w:eastAsia="宋体" w:cs="Times New Roman"/>
                <w:kern w:val="2"/>
                <w:sz w:val="24"/>
                <w:szCs w:val="28"/>
                <w:highlight w:val="none"/>
                <w:lang w:eastAsia="zh-CN" w:bidi="ar-SA"/>
              </w:rPr>
              <w:t>（包括但不限于项目启动、开始现场尽职调查、各中介机构完成项目文件定稿、各机构完成内核程序、计划管理人向证券交易所进行项目申报和取得交易所无异议函等关键时间点）</w:t>
            </w:r>
            <w:r>
              <w:rPr>
                <w:rFonts w:ascii="Times New Roman" w:hAnsi="Times New Roman" w:eastAsia="宋体" w:cs="Times New Roman"/>
                <w:kern w:val="2"/>
                <w:sz w:val="24"/>
                <w:szCs w:val="28"/>
                <w:highlight w:val="none"/>
                <w:lang w:eastAsia="zh-CN" w:bidi="ar-SA"/>
              </w:rPr>
              <w:t>，能顺畅的与交易所沟通取得交易所无异议函，提供合适发行时间窗口，对于项目加速推进提出建设性意见等进行</w:t>
            </w:r>
            <w:r>
              <w:rPr>
                <w:rFonts w:hint="eastAsia" w:ascii="Times New Roman" w:hAnsi="Times New Roman" w:eastAsia="宋体" w:cs="Times New Roman"/>
                <w:kern w:val="2"/>
                <w:sz w:val="24"/>
                <w:szCs w:val="28"/>
                <w:highlight w:val="none"/>
                <w:lang w:val="en-US" w:eastAsia="zh-CN" w:bidi="ar-SA"/>
              </w:rPr>
              <w:t>评价加0-4分。</w:t>
            </w:r>
          </w:p>
          <w:p>
            <w:pPr>
              <w:spacing w:line="400" w:lineRule="exact"/>
              <w:ind w:firstLine="480" w:firstLineChars="200"/>
              <w:jc w:val="both"/>
              <w:rPr>
                <w:rFonts w:ascii="宋体" w:hAnsi="宋体" w:eastAsia="宋体" w:cs="宋体"/>
                <w:kern w:val="2"/>
                <w:sz w:val="21"/>
                <w:szCs w:val="22"/>
                <w:highlight w:val="none"/>
                <w:lang w:eastAsia="zh-CN" w:bidi="ar-SA"/>
              </w:rPr>
            </w:pPr>
            <w:r>
              <w:rPr>
                <w:rFonts w:hint="eastAsia" w:ascii="Times New Roman" w:hAnsi="Times New Roman" w:eastAsia="宋体" w:cs="Times New Roman"/>
                <w:kern w:val="2"/>
                <w:sz w:val="24"/>
                <w:szCs w:val="28"/>
                <w:highlight w:val="none"/>
                <w:lang w:val="en-US" w:eastAsia="zh-CN" w:bidi="ar-SA"/>
              </w:rPr>
              <w:t>基本分6分，</w:t>
            </w:r>
            <w:r>
              <w:rPr>
                <w:rFonts w:ascii="Times New Roman" w:hAnsi="Times New Roman" w:eastAsia="宋体" w:cs="Times New Roman"/>
                <w:kern w:val="2"/>
                <w:sz w:val="24"/>
                <w:szCs w:val="28"/>
                <w:highlight w:val="none"/>
                <w:lang w:eastAsia="zh-CN" w:bidi="ar-SA"/>
              </w:rPr>
              <w:t>对项目</w:t>
            </w:r>
            <w:r>
              <w:rPr>
                <w:rFonts w:hint="eastAsia" w:eastAsia="宋体" w:cs="Times New Roman"/>
                <w:kern w:val="2"/>
                <w:sz w:val="24"/>
                <w:szCs w:val="28"/>
                <w:highlight w:val="none"/>
                <w:lang w:val="en-US" w:eastAsia="zh-CN" w:bidi="ar-SA"/>
              </w:rPr>
              <w:t>人员安排，承诺项目组常驻人员数、天数，</w:t>
            </w:r>
            <w:r>
              <w:rPr>
                <w:rFonts w:hint="eastAsia" w:ascii="Times New Roman" w:hAnsi="Times New Roman" w:eastAsia="宋体" w:cs="Times New Roman"/>
                <w:kern w:val="2"/>
                <w:sz w:val="24"/>
                <w:szCs w:val="28"/>
                <w:highlight w:val="none"/>
                <w:lang w:eastAsia="zh-CN" w:bidi="ar-SA"/>
              </w:rPr>
              <w:t>在任务繁重阶段</w:t>
            </w:r>
            <w:r>
              <w:rPr>
                <w:rFonts w:hint="eastAsia" w:eastAsia="宋体" w:cs="Times New Roman"/>
                <w:kern w:val="2"/>
                <w:sz w:val="24"/>
                <w:szCs w:val="28"/>
                <w:highlight w:val="none"/>
                <w:lang w:eastAsia="zh-CN" w:bidi="ar-SA"/>
              </w:rPr>
              <w:t>增加派遣人数、</w:t>
            </w:r>
            <w:r>
              <w:rPr>
                <w:rFonts w:hint="eastAsia" w:eastAsia="宋体" w:cs="Times New Roman"/>
                <w:kern w:val="2"/>
                <w:sz w:val="24"/>
                <w:szCs w:val="28"/>
                <w:highlight w:val="none"/>
                <w:lang w:val="en-US" w:eastAsia="zh-CN" w:bidi="ar-SA"/>
              </w:rPr>
              <w:t>天数</w:t>
            </w:r>
            <w:r>
              <w:rPr>
                <w:rFonts w:hint="eastAsia" w:eastAsia="宋体" w:cs="Times New Roman"/>
                <w:kern w:val="2"/>
                <w:sz w:val="24"/>
                <w:szCs w:val="28"/>
                <w:highlight w:val="none"/>
                <w:lang w:eastAsia="zh-CN" w:bidi="ar-SA"/>
              </w:rPr>
              <w:t>的加</w:t>
            </w:r>
            <w:r>
              <w:rPr>
                <w:rFonts w:hint="eastAsia" w:ascii="Times New Roman" w:hAnsi="Times New Roman" w:eastAsia="宋体" w:cs="Times New Roman"/>
                <w:kern w:val="2"/>
                <w:sz w:val="24"/>
                <w:szCs w:val="28"/>
                <w:highlight w:val="none"/>
                <w:lang w:val="en-US" w:eastAsia="zh-CN" w:bidi="ar-SA"/>
              </w:rPr>
              <w:t>0-4分。</w:t>
            </w:r>
          </w:p>
        </w:tc>
        <w:tc>
          <w:tcPr>
            <w:tcW w:w="928" w:type="dxa"/>
            <w:vAlign w:val="center"/>
          </w:tcPr>
          <w:p>
            <w:pPr>
              <w:spacing w:line="400" w:lineRule="exact"/>
              <w:jc w:val="center"/>
              <w:rPr>
                <w:rFonts w:hint="default" w:ascii="Times New Roman" w:hAnsi="Times New Roman" w:eastAsia="宋体" w:cs="Times New Roman"/>
                <w:kern w:val="2"/>
                <w:sz w:val="24"/>
                <w:szCs w:val="28"/>
                <w:highlight w:val="none"/>
                <w:lang w:val="en-US" w:eastAsia="zh-CN" w:bidi="ar-SA"/>
              </w:rPr>
            </w:pPr>
            <w:r>
              <w:rPr>
                <w:rFonts w:hint="eastAsia" w:eastAsia="宋体" w:cs="Times New Roman"/>
                <w:kern w:val="2"/>
                <w:sz w:val="24"/>
                <w:szCs w:val="28"/>
                <w:highlight w:val="none"/>
                <w:lang w:val="en-US" w:eastAsia="zh-CN" w:bidi="ar-SA"/>
              </w:rPr>
              <w:t>2</w:t>
            </w:r>
            <w:r>
              <w:rPr>
                <w:rFonts w:hint="eastAsia" w:ascii="Times New Roman" w:hAnsi="Times New Roman" w:eastAsia="宋体" w:cs="Times New Roman"/>
                <w:kern w:val="2"/>
                <w:sz w:val="24"/>
                <w:szCs w:val="28"/>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856" w:type="dxa"/>
            <w:vAlign w:val="center"/>
          </w:tcPr>
          <w:p>
            <w:pPr>
              <w:spacing w:line="400" w:lineRule="exact"/>
              <w:jc w:val="center"/>
              <w:rPr>
                <w:rFonts w:ascii="Times New Roman" w:hAnsi="Times New Roman" w:eastAsia="宋体" w:cs="Times New Roman"/>
                <w:kern w:val="2"/>
                <w:sz w:val="24"/>
                <w:szCs w:val="28"/>
                <w:highlight w:val="none"/>
                <w:lang w:eastAsia="zh-CN" w:bidi="ar-SA"/>
              </w:rPr>
            </w:pPr>
            <w:r>
              <w:rPr>
                <w:rFonts w:hint="eastAsia" w:ascii="Times New Roman" w:hAnsi="Times New Roman" w:eastAsia="宋体" w:cs="Times New Roman"/>
                <w:kern w:val="2"/>
                <w:sz w:val="24"/>
                <w:szCs w:val="28"/>
                <w:highlight w:val="none"/>
                <w:lang w:eastAsia="zh-CN" w:bidi="ar-SA"/>
              </w:rPr>
              <w:t>5</w:t>
            </w:r>
          </w:p>
        </w:tc>
        <w:tc>
          <w:tcPr>
            <w:tcW w:w="1840" w:type="dxa"/>
            <w:vAlign w:val="center"/>
          </w:tcPr>
          <w:p>
            <w:pPr>
              <w:spacing w:line="400" w:lineRule="exact"/>
              <w:jc w:val="center"/>
              <w:rPr>
                <w:rFonts w:ascii="Times New Roman" w:hAnsi="Times New Roman" w:eastAsia="宋体" w:cs="Times New Roman"/>
                <w:kern w:val="0"/>
                <w:sz w:val="24"/>
                <w:szCs w:val="28"/>
                <w:highlight w:val="none"/>
                <w:lang w:eastAsia="zh-CN" w:bidi="ar-SA"/>
              </w:rPr>
            </w:pPr>
            <w:r>
              <w:rPr>
                <w:rFonts w:ascii="Times New Roman" w:hAnsi="Times New Roman" w:eastAsia="宋体" w:cs="Times New Roman"/>
                <w:kern w:val="0"/>
                <w:sz w:val="24"/>
                <w:szCs w:val="28"/>
                <w:highlight w:val="none"/>
                <w:lang w:eastAsia="zh-CN" w:bidi="ar-SA"/>
              </w:rPr>
              <w:t>履约保障</w:t>
            </w:r>
          </w:p>
          <w:p>
            <w:pPr>
              <w:spacing w:line="400" w:lineRule="exact"/>
              <w:jc w:val="center"/>
              <w:rPr>
                <w:rFonts w:ascii="宋体" w:hAnsi="宋体" w:eastAsia="宋体" w:cs="宋体"/>
                <w:kern w:val="2"/>
                <w:sz w:val="21"/>
                <w:szCs w:val="22"/>
                <w:highlight w:val="none"/>
                <w:lang w:eastAsia="zh-CN" w:bidi="ar-SA"/>
              </w:rPr>
            </w:pPr>
            <w:r>
              <w:rPr>
                <w:rFonts w:ascii="Times New Roman" w:hAnsi="Times New Roman" w:eastAsia="宋体" w:cs="Times New Roman"/>
                <w:kern w:val="2"/>
                <w:sz w:val="24"/>
                <w:szCs w:val="28"/>
                <w:highlight w:val="none"/>
                <w:lang w:eastAsia="zh-CN" w:bidi="ar-SA"/>
              </w:rPr>
              <w:t>（</w:t>
            </w:r>
            <w:r>
              <w:rPr>
                <w:rFonts w:hint="eastAsia" w:ascii="Times New Roman" w:hAnsi="Times New Roman" w:eastAsia="宋体" w:cs="Times New Roman"/>
                <w:kern w:val="2"/>
                <w:sz w:val="24"/>
                <w:szCs w:val="28"/>
                <w:highlight w:val="none"/>
                <w:lang w:eastAsia="zh-CN" w:bidi="ar-SA"/>
              </w:rPr>
              <w:t>10</w:t>
            </w:r>
            <w:r>
              <w:rPr>
                <w:rFonts w:ascii="Times New Roman" w:hAnsi="Times New Roman" w:eastAsia="宋体" w:cs="Times New Roman"/>
                <w:kern w:val="2"/>
                <w:sz w:val="24"/>
                <w:szCs w:val="28"/>
                <w:highlight w:val="none"/>
                <w:lang w:eastAsia="zh-CN" w:bidi="ar-SA"/>
              </w:rPr>
              <w:t>分）</w:t>
            </w:r>
          </w:p>
        </w:tc>
        <w:tc>
          <w:tcPr>
            <w:tcW w:w="5973" w:type="dxa"/>
            <w:vAlign w:val="center"/>
          </w:tcPr>
          <w:p>
            <w:pPr>
              <w:spacing w:line="400" w:lineRule="exact"/>
              <w:jc w:val="both"/>
              <w:rPr>
                <w:rFonts w:ascii="Times New Roman" w:hAnsi="Times New Roman" w:eastAsia="宋体" w:cs="Times New Roman"/>
                <w:kern w:val="2"/>
                <w:sz w:val="24"/>
                <w:szCs w:val="28"/>
                <w:highlight w:val="none"/>
                <w:lang w:eastAsia="zh-CN" w:bidi="ar-SA"/>
              </w:rPr>
            </w:pPr>
            <w:r>
              <w:rPr>
                <w:rFonts w:ascii="Times New Roman" w:hAnsi="Times New Roman" w:eastAsia="宋体" w:cs="Times New Roman"/>
                <w:kern w:val="2"/>
                <w:sz w:val="24"/>
                <w:szCs w:val="28"/>
                <w:highlight w:val="none"/>
                <w:lang w:eastAsia="zh-CN" w:bidi="ar-SA"/>
              </w:rPr>
              <w:t>根据</w:t>
            </w:r>
            <w:r>
              <w:rPr>
                <w:rFonts w:hint="eastAsia" w:eastAsia="宋体" w:cs="Times New Roman"/>
                <w:kern w:val="2"/>
                <w:sz w:val="24"/>
                <w:szCs w:val="28"/>
                <w:highlight w:val="none"/>
                <w:lang w:eastAsia="zh-CN" w:bidi="ar-SA"/>
              </w:rPr>
              <w:t>参选人</w:t>
            </w:r>
            <w:r>
              <w:rPr>
                <w:rFonts w:ascii="Times New Roman" w:hAnsi="Times New Roman" w:eastAsia="宋体" w:cs="Times New Roman"/>
                <w:kern w:val="2"/>
                <w:sz w:val="24"/>
                <w:szCs w:val="28"/>
                <w:highlight w:val="none"/>
                <w:lang w:eastAsia="zh-CN" w:bidi="ar-SA"/>
              </w:rPr>
              <w:t>履约保障承诺函愿意承担扣减承销费的金额进行评分。扣减金额达到</w:t>
            </w:r>
            <w:r>
              <w:rPr>
                <w:rFonts w:hint="eastAsia" w:ascii="Times New Roman" w:hAnsi="Times New Roman" w:eastAsia="宋体" w:cs="Times New Roman"/>
                <w:kern w:val="2"/>
                <w:sz w:val="24"/>
                <w:szCs w:val="28"/>
                <w:highlight w:val="none"/>
                <w:lang w:eastAsia="zh-CN" w:bidi="ar-SA"/>
              </w:rPr>
              <w:t>10</w:t>
            </w:r>
            <w:r>
              <w:rPr>
                <w:rFonts w:ascii="Times New Roman" w:hAnsi="Times New Roman" w:eastAsia="宋体" w:cs="Times New Roman"/>
                <w:kern w:val="2"/>
                <w:sz w:val="24"/>
                <w:szCs w:val="28"/>
                <w:highlight w:val="none"/>
                <w:lang w:eastAsia="zh-CN" w:bidi="ar-SA"/>
              </w:rPr>
              <w:t>万元的得基本分</w:t>
            </w:r>
            <w:r>
              <w:rPr>
                <w:rFonts w:hint="eastAsia" w:ascii="Times New Roman" w:hAnsi="Times New Roman" w:eastAsia="宋体" w:cs="Times New Roman"/>
                <w:kern w:val="2"/>
                <w:sz w:val="24"/>
                <w:szCs w:val="28"/>
                <w:highlight w:val="none"/>
                <w:lang w:eastAsia="zh-CN" w:bidi="ar-SA"/>
              </w:rPr>
              <w:t>5</w:t>
            </w:r>
            <w:r>
              <w:rPr>
                <w:rFonts w:ascii="Times New Roman" w:hAnsi="Times New Roman" w:eastAsia="宋体" w:cs="Times New Roman"/>
                <w:kern w:val="2"/>
                <w:sz w:val="24"/>
                <w:szCs w:val="28"/>
                <w:highlight w:val="none"/>
                <w:lang w:eastAsia="zh-CN" w:bidi="ar-SA"/>
              </w:rPr>
              <w:t>分，在此基础上扣减金额每增加</w:t>
            </w:r>
            <w:r>
              <w:rPr>
                <w:rFonts w:hint="eastAsia" w:eastAsia="宋体" w:cs="Times New Roman"/>
                <w:kern w:val="2"/>
                <w:sz w:val="24"/>
                <w:szCs w:val="28"/>
                <w:highlight w:val="none"/>
                <w:lang w:val="en-US" w:eastAsia="zh-CN" w:bidi="ar-SA"/>
              </w:rPr>
              <w:t>2</w:t>
            </w:r>
            <w:r>
              <w:rPr>
                <w:rFonts w:ascii="Times New Roman" w:hAnsi="Times New Roman" w:eastAsia="宋体" w:cs="Times New Roman"/>
                <w:kern w:val="2"/>
                <w:sz w:val="24"/>
                <w:szCs w:val="28"/>
                <w:highlight w:val="none"/>
                <w:lang w:eastAsia="zh-CN" w:bidi="ar-SA"/>
              </w:rPr>
              <w:t>万元加1分，中间内插得分，最多加5分，得分四舍五入保留至小数点后两位。</w:t>
            </w:r>
          </w:p>
        </w:tc>
        <w:tc>
          <w:tcPr>
            <w:tcW w:w="928" w:type="dxa"/>
            <w:vAlign w:val="center"/>
          </w:tcPr>
          <w:p>
            <w:pPr>
              <w:spacing w:line="400" w:lineRule="exact"/>
              <w:jc w:val="center"/>
              <w:rPr>
                <w:rFonts w:ascii="Times New Roman" w:hAnsi="Times New Roman" w:eastAsia="宋体" w:cs="Times New Roman"/>
                <w:kern w:val="0"/>
                <w:sz w:val="24"/>
                <w:szCs w:val="28"/>
                <w:highlight w:val="none"/>
                <w:lang w:eastAsia="zh-CN" w:bidi="ar-SA"/>
              </w:rPr>
            </w:pPr>
            <w:r>
              <w:rPr>
                <w:rFonts w:hint="eastAsia" w:ascii="Times New Roman" w:hAnsi="Times New Roman" w:eastAsia="宋体" w:cs="Times New Roman"/>
                <w:kern w:val="0"/>
                <w:sz w:val="24"/>
                <w:szCs w:val="28"/>
                <w:highlight w:val="none"/>
                <w:lang w:eastAsia="zh-CN" w:bidi="ar-SA"/>
              </w:rPr>
              <w:t>10</w:t>
            </w:r>
          </w:p>
        </w:tc>
      </w:tr>
      <w:bookmarkEnd w:id="1"/>
    </w:tbl>
    <w:p>
      <w:pPr>
        <w:ind w:firstLine="640" w:firstLineChars="200"/>
        <w:jc w:val="both"/>
        <w:rPr>
          <w:rFonts w:hint="eastAsia" w:ascii="Times New Roman" w:hAnsi="Times New Roman" w:eastAsia="仿宋_GB2312"/>
          <w:snapToGrid w:val="0"/>
          <w:sz w:val="32"/>
          <w:szCs w:val="32"/>
          <w:highlight w:val="none"/>
          <w:lang w:eastAsia="zh-CN"/>
        </w:rPr>
      </w:pPr>
    </w:p>
    <w:p>
      <w:pPr>
        <w:ind w:firstLine="640" w:firstLineChars="200"/>
        <w:jc w:val="left"/>
        <w:rPr>
          <w:rFonts w:hint="eastAsia" w:ascii="Times New Roman" w:hAnsi="Times New Roman" w:eastAsia="仿宋_GB2312"/>
          <w:snapToGrid w:val="0"/>
          <w:sz w:val="32"/>
          <w:szCs w:val="32"/>
          <w:highlight w:val="none"/>
          <w:lang w:eastAsia="zh-CN"/>
        </w:rPr>
      </w:pPr>
    </w:p>
    <w:p>
      <w:pPr>
        <w:ind w:firstLine="0" w:firstLineChars="0"/>
        <w:jc w:val="left"/>
        <w:rPr>
          <w:rFonts w:hint="eastAsia" w:ascii="Times New Roman" w:hAnsi="Times New Roman" w:eastAsia="仿宋_GB2312"/>
          <w:snapToGrid w:val="0"/>
          <w:sz w:val="32"/>
          <w:szCs w:val="32"/>
          <w:highlight w:val="none"/>
          <w:lang w:eastAsia="zh-CN"/>
        </w:rPr>
      </w:pPr>
      <w:bookmarkStart w:id="2" w:name="_Toc2512"/>
    </w:p>
    <w:p>
      <w:pPr>
        <w:pStyle w:val="2"/>
        <w:numPr>
          <w:ilvl w:val="0"/>
          <w:numId w:val="3"/>
        </w:numPr>
        <w:ind w:firstLine="643" w:firstLineChars="200"/>
        <w:jc w:val="left"/>
        <w:rPr>
          <w:rFonts w:hint="eastAsia" w:ascii="黑体" w:hAnsi="黑体" w:eastAsia="黑体"/>
          <w:sz w:val="32"/>
          <w:szCs w:val="32"/>
          <w:highlight w:val="none"/>
          <w:lang w:eastAsia="zh-CN"/>
        </w:rPr>
      </w:pPr>
      <w:r>
        <w:rPr>
          <w:rFonts w:hint="eastAsia" w:ascii="黑体" w:hAnsi="黑体" w:eastAsia="黑体"/>
          <w:sz w:val="32"/>
          <w:szCs w:val="32"/>
          <w:highlight w:val="none"/>
          <w:lang w:eastAsia="zh-CN"/>
        </w:rPr>
        <w:t>参选文件格式</w:t>
      </w:r>
      <w:bookmarkEnd w:id="2"/>
    </w:p>
    <w:p>
      <w:pPr>
        <w:spacing w:before="480" w:beforeLines="200" w:after="240" w:afterLines="100" w:line="360" w:lineRule="auto"/>
        <w:jc w:val="center"/>
        <w:rPr>
          <w:rFonts w:eastAsia="黑体"/>
          <w:sz w:val="36"/>
          <w:szCs w:val="32"/>
          <w:highlight w:val="none"/>
        </w:rPr>
      </w:pPr>
    </w:p>
    <w:p>
      <w:pPr>
        <w:spacing w:before="480" w:beforeLines="200" w:after="240" w:afterLines="100" w:line="360" w:lineRule="auto"/>
        <w:jc w:val="center"/>
        <w:rPr>
          <w:rFonts w:eastAsia="黑体"/>
          <w:sz w:val="36"/>
          <w:szCs w:val="32"/>
          <w:highlight w:val="none"/>
        </w:rPr>
      </w:pPr>
    </w:p>
    <w:p>
      <w:pPr>
        <w:spacing w:before="480" w:beforeLines="200" w:after="240" w:afterLines="100" w:line="360" w:lineRule="auto"/>
        <w:jc w:val="both"/>
        <w:rPr>
          <w:rFonts w:eastAsia="黑体"/>
          <w:sz w:val="36"/>
          <w:szCs w:val="32"/>
          <w:highlight w:val="none"/>
        </w:rPr>
        <w:sectPr>
          <w:footerReference r:id="rId4" w:type="first"/>
          <w:footerReference r:id="rId3" w:type="default"/>
          <w:pgSz w:w="11905" w:h="16838"/>
          <w:pgMar w:top="1440" w:right="1440" w:bottom="1440" w:left="1440" w:header="850" w:footer="992" w:gutter="0"/>
          <w:pgNumType w:fmt="decimal"/>
          <w:cols w:space="0" w:num="1"/>
          <w:titlePg/>
          <w:docGrid w:linePitch="312" w:charSpace="0"/>
        </w:sectPr>
      </w:pPr>
    </w:p>
    <w:p>
      <w:pPr>
        <w:pStyle w:val="2"/>
      </w:pPr>
    </w:p>
    <w:p>
      <w:pPr>
        <w:pStyle w:val="4"/>
        <w:spacing w:line="400" w:lineRule="atLeast"/>
        <w:jc w:val="center"/>
        <w:rPr>
          <w:rFonts w:hint="eastAsia" w:eastAsia="黑体"/>
          <w:spacing w:val="20"/>
          <w:sz w:val="52"/>
          <w:szCs w:val="52"/>
          <w:lang w:eastAsia="zh-CN"/>
        </w:rPr>
      </w:pPr>
      <w:r>
        <w:rPr>
          <w:rFonts w:hint="eastAsia" w:ascii="Times New Roman" w:hAnsi="Times New Roman" w:eastAsia="黑体" w:cs="Times New Roman"/>
          <w:bCs w:val="0"/>
          <w:snapToGrid/>
          <w:spacing w:val="20"/>
          <w:kern w:val="0"/>
          <w:sz w:val="52"/>
          <w:szCs w:val="52"/>
          <w:lang w:eastAsia="zh-CN" w:bidi="ar-SA"/>
        </w:rPr>
        <w:t>通和集团、资本运营公司2023年联合注册发行商业不动产抵押支持证券（CMBS）牵头机构</w:t>
      </w:r>
      <w:r>
        <w:rPr>
          <w:rFonts w:hint="eastAsia" w:eastAsia="黑体"/>
          <w:spacing w:val="20"/>
          <w:sz w:val="52"/>
          <w:szCs w:val="52"/>
          <w:lang w:eastAsia="zh-CN"/>
        </w:rPr>
        <w:t>参选文件</w:t>
      </w:r>
    </w:p>
    <w:p>
      <w:pPr>
        <w:spacing w:line="440" w:lineRule="exact"/>
        <w:rPr>
          <w:rFonts w:eastAsia="黑体"/>
          <w:sz w:val="40"/>
          <w:szCs w:val="40"/>
        </w:rPr>
      </w:pPr>
    </w:p>
    <w:p>
      <w:pPr>
        <w:spacing w:line="440" w:lineRule="exact"/>
        <w:jc w:val="center"/>
        <w:rPr>
          <w:rFonts w:eastAsia="黑体"/>
          <w:sz w:val="40"/>
          <w:szCs w:val="40"/>
        </w:rPr>
      </w:pPr>
    </w:p>
    <w:p>
      <w:pPr>
        <w:spacing w:line="440" w:lineRule="exact"/>
        <w:jc w:val="center"/>
        <w:rPr>
          <w:rFonts w:eastAsia="黑体"/>
          <w:sz w:val="40"/>
          <w:szCs w:val="40"/>
        </w:rPr>
      </w:pPr>
    </w:p>
    <w:p>
      <w:pPr>
        <w:spacing w:line="440" w:lineRule="exact"/>
        <w:jc w:val="both"/>
        <w:rPr>
          <w:rFonts w:eastAsia="黑体"/>
          <w:sz w:val="40"/>
          <w:szCs w:val="40"/>
        </w:rPr>
      </w:pPr>
    </w:p>
    <w:p>
      <w:pPr>
        <w:spacing w:line="440" w:lineRule="exact"/>
        <w:jc w:val="center"/>
        <w:rPr>
          <w:rFonts w:eastAsia="黑体"/>
          <w:sz w:val="40"/>
          <w:szCs w:val="40"/>
        </w:rPr>
      </w:pPr>
    </w:p>
    <w:p>
      <w:pPr>
        <w:pStyle w:val="12"/>
        <w:widowControl/>
        <w:jc w:val="center"/>
        <w:rPr>
          <w:rFonts w:eastAsia="隶书"/>
          <w:spacing w:val="200"/>
          <w:w w:val="90"/>
          <w:sz w:val="136"/>
          <w:szCs w:val="136"/>
        </w:rPr>
      </w:pPr>
      <w:r>
        <w:rPr>
          <w:rFonts w:hint="eastAsia" w:eastAsia="隶书"/>
          <w:spacing w:val="200"/>
          <w:w w:val="90"/>
          <w:sz w:val="136"/>
          <w:szCs w:val="136"/>
          <w:lang w:eastAsia="zh-CN"/>
        </w:rPr>
        <w:t>参选</w:t>
      </w:r>
      <w:r>
        <w:rPr>
          <w:rFonts w:eastAsia="隶书"/>
          <w:spacing w:val="200"/>
          <w:w w:val="90"/>
          <w:sz w:val="136"/>
          <w:szCs w:val="136"/>
        </w:rPr>
        <w:t>文件</w:t>
      </w:r>
    </w:p>
    <w:p>
      <w:pPr>
        <w:spacing w:line="440" w:lineRule="exact"/>
        <w:jc w:val="center"/>
        <w:rPr>
          <w:rFonts w:eastAsia="黑体"/>
          <w:b/>
          <w:sz w:val="32"/>
          <w:szCs w:val="32"/>
        </w:rPr>
      </w:pPr>
      <w:r>
        <w:rPr>
          <w:rFonts w:eastAsia="黑体"/>
          <w:b/>
          <w:sz w:val="32"/>
          <w:szCs w:val="32"/>
        </w:rPr>
        <w:t>（项目：</w:t>
      </w:r>
      <w:r>
        <w:rPr>
          <w:rFonts w:hint="eastAsia" w:eastAsia="黑体"/>
          <w:b/>
          <w:sz w:val="32"/>
          <w:szCs w:val="32"/>
        </w:rPr>
        <w:t>商业不动产抵押支持证券（CMBS）牵头机构</w:t>
      </w:r>
      <w:r>
        <w:rPr>
          <w:rFonts w:eastAsia="黑体"/>
          <w:b/>
          <w:sz w:val="32"/>
          <w:szCs w:val="32"/>
        </w:rPr>
        <w:t>）</w:t>
      </w:r>
    </w:p>
    <w:p>
      <w:pPr>
        <w:spacing w:line="440" w:lineRule="exact"/>
        <w:rPr>
          <w:rFonts w:eastAsia="黑体"/>
          <w:sz w:val="20"/>
          <w:szCs w:val="20"/>
        </w:rPr>
      </w:pPr>
    </w:p>
    <w:p>
      <w:pPr>
        <w:spacing w:line="440" w:lineRule="exact"/>
        <w:rPr>
          <w:rFonts w:eastAsia="黑体"/>
          <w:sz w:val="20"/>
          <w:szCs w:val="20"/>
        </w:rPr>
      </w:pPr>
    </w:p>
    <w:p>
      <w:pPr>
        <w:spacing w:line="440" w:lineRule="exact"/>
        <w:rPr>
          <w:rFonts w:eastAsia="黑体"/>
          <w:sz w:val="20"/>
          <w:szCs w:val="20"/>
        </w:rPr>
      </w:pPr>
    </w:p>
    <w:p>
      <w:pPr>
        <w:spacing w:line="440" w:lineRule="exact"/>
        <w:rPr>
          <w:rFonts w:eastAsia="黑体"/>
          <w:sz w:val="20"/>
          <w:szCs w:val="20"/>
        </w:rPr>
      </w:pPr>
    </w:p>
    <w:p>
      <w:pPr>
        <w:spacing w:line="440" w:lineRule="exact"/>
        <w:rPr>
          <w:rFonts w:eastAsia="黑体"/>
          <w:sz w:val="20"/>
          <w:szCs w:val="20"/>
        </w:rPr>
      </w:pPr>
    </w:p>
    <w:p>
      <w:pPr>
        <w:spacing w:line="440" w:lineRule="exact"/>
        <w:rPr>
          <w:rFonts w:eastAsia="黑体"/>
          <w:sz w:val="20"/>
          <w:szCs w:val="20"/>
        </w:rPr>
      </w:pPr>
    </w:p>
    <w:p>
      <w:pPr>
        <w:spacing w:line="440" w:lineRule="exact"/>
        <w:ind w:firstLine="2520" w:firstLineChars="900"/>
        <w:jc w:val="both"/>
        <w:rPr>
          <w:rFonts w:eastAsia="黑体"/>
          <w:sz w:val="28"/>
          <w:szCs w:val="28"/>
        </w:rPr>
      </w:pPr>
      <w:r>
        <w:rPr>
          <w:rFonts w:hint="eastAsia" w:eastAsia="黑体"/>
          <w:sz w:val="28"/>
          <w:szCs w:val="28"/>
          <w:lang w:eastAsia="zh-CN"/>
        </w:rPr>
        <w:t>参选</w:t>
      </w:r>
      <w:r>
        <w:rPr>
          <w:rFonts w:eastAsia="黑体"/>
          <w:sz w:val="28"/>
          <w:szCs w:val="28"/>
        </w:rPr>
        <w:t>人：(盖单位公章)</w:t>
      </w:r>
    </w:p>
    <w:p>
      <w:pPr>
        <w:spacing w:line="440" w:lineRule="exact"/>
        <w:rPr>
          <w:rFonts w:eastAsia="黑体"/>
          <w:sz w:val="28"/>
          <w:szCs w:val="28"/>
        </w:rPr>
      </w:pPr>
    </w:p>
    <w:p>
      <w:pPr>
        <w:spacing w:before="240" w:beforeLines="100" w:after="240" w:afterLines="100" w:line="360" w:lineRule="auto"/>
        <w:jc w:val="center"/>
        <w:rPr>
          <w:rFonts w:eastAsia="黑体"/>
          <w:sz w:val="30"/>
          <w:szCs w:val="30"/>
        </w:rPr>
        <w:sectPr>
          <w:footerReference r:id="rId6" w:type="first"/>
          <w:footerReference r:id="rId5" w:type="default"/>
          <w:pgSz w:w="11905" w:h="16838"/>
          <w:pgMar w:top="1440" w:right="1440" w:bottom="1440" w:left="1440" w:header="850" w:footer="992" w:gutter="0"/>
          <w:pgNumType w:fmt="decimal"/>
          <w:cols w:space="0" w:num="1"/>
          <w:titlePg/>
          <w:docGrid w:linePitch="312" w:charSpace="0"/>
        </w:sectPr>
      </w:pPr>
      <w:r>
        <w:rPr>
          <w:rFonts w:eastAsia="黑体"/>
          <w:sz w:val="28"/>
          <w:szCs w:val="28"/>
        </w:rPr>
        <w:t xml:space="preserve">年  </w:t>
      </w:r>
      <w:r>
        <w:rPr>
          <w:rFonts w:hint="eastAsia" w:eastAsia="黑体"/>
          <w:sz w:val="28"/>
          <w:szCs w:val="28"/>
          <w:lang w:val="en-US" w:eastAsia="zh-CN"/>
        </w:rPr>
        <w:t xml:space="preserve">  </w:t>
      </w:r>
      <w:r>
        <w:rPr>
          <w:rFonts w:eastAsia="黑体"/>
          <w:sz w:val="28"/>
          <w:szCs w:val="28"/>
        </w:rPr>
        <w:t xml:space="preserve">月  </w:t>
      </w:r>
    </w:p>
    <w:p>
      <w:pPr>
        <w:spacing w:before="480" w:beforeLines="200" w:after="240" w:afterLines="100" w:line="360" w:lineRule="auto"/>
        <w:jc w:val="center"/>
        <w:rPr>
          <w:rFonts w:eastAsia="黑体"/>
          <w:kern w:val="11"/>
          <w:sz w:val="36"/>
          <w:szCs w:val="32"/>
        </w:rPr>
      </w:pPr>
      <w:r>
        <w:rPr>
          <w:rFonts w:eastAsia="黑体"/>
          <w:sz w:val="36"/>
          <w:szCs w:val="32"/>
        </w:rPr>
        <w:t>目</w:t>
      </w:r>
      <w:r>
        <w:rPr>
          <w:rFonts w:hint="eastAsia" w:eastAsia="黑体"/>
          <w:sz w:val="36"/>
          <w:szCs w:val="32"/>
          <w:lang w:val="en-US" w:eastAsia="zh-CN"/>
        </w:rPr>
        <w:t xml:space="preserve"> </w:t>
      </w:r>
      <w:r>
        <w:rPr>
          <w:rFonts w:eastAsia="黑体"/>
          <w:sz w:val="36"/>
          <w:szCs w:val="32"/>
        </w:rPr>
        <w:t>录</w:t>
      </w:r>
    </w:p>
    <w:p>
      <w:pPr>
        <w:spacing w:line="640" w:lineRule="exact"/>
        <w:ind w:firstLine="560" w:firstLineChars="200"/>
        <w:rPr>
          <w:rFonts w:eastAsia="黑体"/>
          <w:kern w:val="11"/>
          <w:sz w:val="28"/>
          <w:szCs w:val="28"/>
          <w:highlight w:val="none"/>
        </w:rPr>
      </w:pPr>
      <w:r>
        <w:rPr>
          <w:rFonts w:eastAsia="黑体"/>
          <w:kern w:val="11"/>
          <w:sz w:val="28"/>
          <w:szCs w:val="28"/>
          <w:highlight w:val="none"/>
        </w:rPr>
        <w:t>一、</w:t>
      </w:r>
      <w:r>
        <w:rPr>
          <w:rFonts w:hint="eastAsia" w:eastAsia="黑体"/>
          <w:kern w:val="11"/>
          <w:sz w:val="28"/>
          <w:szCs w:val="28"/>
          <w:highlight w:val="none"/>
          <w:lang w:eastAsia="zh-CN"/>
        </w:rPr>
        <w:t>参选</w:t>
      </w:r>
      <w:r>
        <w:rPr>
          <w:rFonts w:eastAsia="黑体"/>
          <w:kern w:val="11"/>
          <w:sz w:val="28"/>
          <w:szCs w:val="28"/>
          <w:highlight w:val="none"/>
        </w:rPr>
        <w:t>声明</w:t>
      </w:r>
    </w:p>
    <w:p>
      <w:pPr>
        <w:spacing w:line="640" w:lineRule="exact"/>
        <w:ind w:firstLine="560" w:firstLineChars="200"/>
        <w:rPr>
          <w:rFonts w:eastAsia="黑体"/>
          <w:kern w:val="11"/>
          <w:sz w:val="28"/>
          <w:szCs w:val="28"/>
          <w:highlight w:val="none"/>
        </w:rPr>
      </w:pPr>
      <w:r>
        <w:rPr>
          <w:rFonts w:eastAsia="黑体"/>
          <w:kern w:val="11"/>
          <w:sz w:val="28"/>
          <w:szCs w:val="28"/>
          <w:highlight w:val="none"/>
        </w:rPr>
        <w:t>二、报价函</w:t>
      </w:r>
    </w:p>
    <w:p>
      <w:pPr>
        <w:spacing w:line="640" w:lineRule="exact"/>
        <w:ind w:firstLine="560" w:firstLineChars="200"/>
        <w:rPr>
          <w:rFonts w:eastAsia="黑体"/>
          <w:kern w:val="11"/>
          <w:sz w:val="28"/>
          <w:szCs w:val="28"/>
          <w:highlight w:val="none"/>
        </w:rPr>
      </w:pPr>
      <w:r>
        <w:rPr>
          <w:rFonts w:eastAsia="黑体"/>
          <w:kern w:val="11"/>
          <w:sz w:val="28"/>
          <w:szCs w:val="28"/>
          <w:highlight w:val="none"/>
        </w:rPr>
        <w:t>三、授权委托书</w:t>
      </w:r>
    </w:p>
    <w:p>
      <w:pPr>
        <w:spacing w:line="640" w:lineRule="exact"/>
        <w:ind w:firstLine="560" w:firstLineChars="200"/>
        <w:rPr>
          <w:rFonts w:eastAsia="黑体"/>
          <w:kern w:val="11"/>
          <w:sz w:val="28"/>
          <w:szCs w:val="28"/>
          <w:highlight w:val="none"/>
        </w:rPr>
      </w:pPr>
      <w:r>
        <w:rPr>
          <w:rFonts w:eastAsia="黑体"/>
          <w:kern w:val="11"/>
          <w:sz w:val="28"/>
          <w:szCs w:val="28"/>
          <w:highlight w:val="none"/>
        </w:rPr>
        <w:t>四、相关资格证明</w:t>
      </w:r>
    </w:p>
    <w:p>
      <w:pPr>
        <w:spacing w:line="640" w:lineRule="exact"/>
        <w:ind w:firstLine="560" w:firstLineChars="200"/>
        <w:rPr>
          <w:rFonts w:eastAsia="黑体"/>
          <w:kern w:val="11"/>
          <w:sz w:val="28"/>
          <w:szCs w:val="28"/>
          <w:highlight w:val="none"/>
        </w:rPr>
      </w:pPr>
      <w:r>
        <w:rPr>
          <w:rFonts w:eastAsia="黑体"/>
          <w:kern w:val="11"/>
          <w:sz w:val="28"/>
          <w:szCs w:val="28"/>
          <w:highlight w:val="none"/>
        </w:rPr>
        <w:t>五、人员安排</w:t>
      </w:r>
    </w:p>
    <w:p>
      <w:pPr>
        <w:spacing w:line="640" w:lineRule="exact"/>
        <w:ind w:firstLine="560" w:firstLineChars="200"/>
        <w:rPr>
          <w:rFonts w:eastAsia="黑体"/>
          <w:kern w:val="11"/>
          <w:sz w:val="28"/>
          <w:szCs w:val="28"/>
          <w:highlight w:val="none"/>
        </w:rPr>
      </w:pPr>
      <w:r>
        <w:rPr>
          <w:rFonts w:eastAsia="黑体"/>
          <w:kern w:val="11"/>
          <w:sz w:val="28"/>
          <w:szCs w:val="28"/>
          <w:highlight w:val="none"/>
        </w:rPr>
        <w:t>六、工作计划和时间安排</w:t>
      </w:r>
    </w:p>
    <w:p>
      <w:pPr>
        <w:spacing w:line="640" w:lineRule="exact"/>
        <w:ind w:firstLine="560" w:firstLineChars="200"/>
        <w:rPr>
          <w:rFonts w:eastAsia="黑体"/>
          <w:kern w:val="11"/>
          <w:sz w:val="28"/>
          <w:szCs w:val="28"/>
          <w:highlight w:val="none"/>
        </w:rPr>
      </w:pPr>
      <w:r>
        <w:rPr>
          <w:rFonts w:eastAsia="黑体"/>
          <w:kern w:val="11"/>
          <w:sz w:val="28"/>
          <w:szCs w:val="28"/>
          <w:highlight w:val="none"/>
        </w:rPr>
        <w:t>七、履约保障履承诺函</w:t>
      </w:r>
    </w:p>
    <w:p>
      <w:pPr>
        <w:spacing w:line="640" w:lineRule="exact"/>
        <w:ind w:firstLine="560" w:firstLineChars="200"/>
        <w:rPr>
          <w:rFonts w:eastAsia="黑体"/>
          <w:kern w:val="11"/>
          <w:sz w:val="28"/>
          <w:szCs w:val="28"/>
          <w:highlight w:val="none"/>
        </w:rPr>
      </w:pPr>
      <w:r>
        <w:rPr>
          <w:rFonts w:eastAsia="黑体"/>
          <w:kern w:val="11"/>
          <w:sz w:val="28"/>
          <w:szCs w:val="28"/>
          <w:highlight w:val="none"/>
        </w:rPr>
        <w:t>八、</w:t>
      </w:r>
      <w:r>
        <w:rPr>
          <w:rFonts w:hint="eastAsia" w:eastAsia="黑体"/>
          <w:kern w:val="11"/>
          <w:sz w:val="28"/>
          <w:szCs w:val="28"/>
          <w:highlight w:val="none"/>
        </w:rPr>
        <w:t>承销</w:t>
      </w:r>
      <w:r>
        <w:rPr>
          <w:rFonts w:eastAsia="黑体"/>
          <w:kern w:val="11"/>
          <w:sz w:val="28"/>
          <w:szCs w:val="28"/>
          <w:highlight w:val="none"/>
        </w:rPr>
        <w:t>业绩</w:t>
      </w:r>
    </w:p>
    <w:p>
      <w:pPr>
        <w:spacing w:line="640" w:lineRule="exact"/>
        <w:ind w:firstLine="560" w:firstLineChars="200"/>
        <w:rPr>
          <w:rFonts w:eastAsia="黑体"/>
          <w:kern w:val="11"/>
          <w:sz w:val="28"/>
          <w:szCs w:val="28"/>
          <w:highlight w:val="none"/>
        </w:rPr>
        <w:sectPr>
          <w:footerReference r:id="rId8" w:type="first"/>
          <w:footerReference r:id="rId7" w:type="default"/>
          <w:pgSz w:w="11905" w:h="16838"/>
          <w:pgMar w:top="1440" w:right="1440" w:bottom="1440" w:left="1440" w:header="850" w:footer="992" w:gutter="0"/>
          <w:cols w:space="0" w:num="1"/>
          <w:titlePg/>
          <w:docGrid w:linePitch="312" w:charSpace="0"/>
        </w:sectPr>
      </w:pPr>
      <w:r>
        <w:rPr>
          <w:rFonts w:eastAsia="黑体"/>
          <w:kern w:val="11"/>
          <w:sz w:val="28"/>
          <w:szCs w:val="28"/>
          <w:highlight w:val="none"/>
        </w:rPr>
        <w:t>九、承销服务方案（格式由</w:t>
      </w:r>
      <w:r>
        <w:rPr>
          <w:rFonts w:hint="eastAsia" w:eastAsia="黑体"/>
          <w:kern w:val="11"/>
          <w:sz w:val="28"/>
          <w:szCs w:val="28"/>
          <w:highlight w:val="none"/>
          <w:lang w:eastAsia="zh-CN"/>
        </w:rPr>
        <w:t>参选人</w:t>
      </w:r>
      <w:r>
        <w:rPr>
          <w:rFonts w:eastAsia="黑体"/>
          <w:kern w:val="11"/>
          <w:sz w:val="28"/>
          <w:szCs w:val="28"/>
          <w:highlight w:val="none"/>
        </w:rPr>
        <w:t>自定）</w:t>
      </w:r>
    </w:p>
    <w:p>
      <w:pPr>
        <w:numPr>
          <w:ilvl w:val="-1"/>
          <w:numId w:val="0"/>
        </w:numPr>
        <w:ind w:firstLine="0" w:firstLineChars="0"/>
        <w:jc w:val="both"/>
        <w:rPr>
          <w:highlight w:val="none"/>
          <w:lang w:eastAsia="zh-CN"/>
        </w:rPr>
      </w:pPr>
    </w:p>
    <w:p>
      <w:pPr>
        <w:spacing w:before="240" w:beforeLines="100" w:after="240" w:afterLines="100" w:line="500" w:lineRule="exact"/>
        <w:jc w:val="center"/>
        <w:rPr>
          <w:rFonts w:eastAsia="黑体"/>
          <w:sz w:val="32"/>
          <w:szCs w:val="32"/>
          <w:highlight w:val="none"/>
        </w:rPr>
      </w:pPr>
      <w:r>
        <w:rPr>
          <w:rFonts w:eastAsia="黑体"/>
          <w:sz w:val="32"/>
          <w:szCs w:val="32"/>
          <w:highlight w:val="none"/>
        </w:rPr>
        <w:t>一、</w:t>
      </w:r>
      <w:r>
        <w:rPr>
          <w:rFonts w:hint="eastAsia" w:eastAsia="黑体"/>
          <w:kern w:val="11"/>
          <w:sz w:val="32"/>
          <w:szCs w:val="32"/>
          <w:highlight w:val="none"/>
          <w:lang w:eastAsia="zh-CN"/>
        </w:rPr>
        <w:t>参选</w:t>
      </w:r>
      <w:r>
        <w:rPr>
          <w:rFonts w:eastAsia="黑体"/>
          <w:kern w:val="11"/>
          <w:sz w:val="32"/>
          <w:szCs w:val="32"/>
          <w:highlight w:val="none"/>
        </w:rPr>
        <w:t>声明</w:t>
      </w:r>
    </w:p>
    <w:p>
      <w:pPr>
        <w:pStyle w:val="8"/>
        <w:kinsoku w:val="0"/>
        <w:overflowPunct w:val="0"/>
        <w:autoSpaceDE w:val="0"/>
        <w:autoSpaceDN w:val="0"/>
        <w:ind w:firstLine="0" w:firstLineChars="0"/>
        <w:rPr>
          <w:rFonts w:ascii="Times New Roman" w:hAnsi="Times New Roman"/>
          <w:sz w:val="28"/>
          <w:szCs w:val="28"/>
          <w:highlight w:val="none"/>
        </w:rPr>
      </w:pPr>
      <w:r>
        <w:rPr>
          <w:rFonts w:ascii="Times New Roman" w:hAnsi="Times New Roman"/>
          <w:sz w:val="28"/>
          <w:szCs w:val="28"/>
          <w:highlight w:val="none"/>
        </w:rPr>
        <w:t>致</w:t>
      </w:r>
      <w:r>
        <w:rPr>
          <w:rFonts w:hint="eastAsia" w:ascii="Times New Roman" w:hAnsi="Times New Roman" w:eastAsia="宋体"/>
          <w:sz w:val="28"/>
          <w:szCs w:val="28"/>
          <w:highlight w:val="none"/>
          <w:lang w:val="en-US" w:eastAsia="zh-CN"/>
        </w:rPr>
        <w:t>安徽皖垦资本运营有限公司</w:t>
      </w:r>
      <w:r>
        <w:rPr>
          <w:rFonts w:hint="eastAsia" w:ascii="Times New Roman" w:hAnsi="Times New Roman" w:eastAsia="宋体"/>
          <w:sz w:val="28"/>
          <w:szCs w:val="28"/>
          <w:highlight w:val="none"/>
          <w:lang w:eastAsia="zh-CN"/>
        </w:rPr>
        <w:t>、</w:t>
      </w:r>
      <w:r>
        <w:rPr>
          <w:rFonts w:hint="eastAsia" w:ascii="Times New Roman" w:hAnsi="Times New Roman" w:eastAsia="宋体"/>
          <w:sz w:val="28"/>
          <w:szCs w:val="28"/>
          <w:highlight w:val="none"/>
          <w:lang w:val="en-US" w:eastAsia="zh-CN"/>
        </w:rPr>
        <w:t>安徽省通和房地产集团有限公司</w:t>
      </w:r>
      <w:r>
        <w:rPr>
          <w:rFonts w:ascii="Times New Roman" w:hAnsi="Times New Roman"/>
          <w:sz w:val="28"/>
          <w:szCs w:val="28"/>
          <w:highlight w:val="none"/>
        </w:rPr>
        <w:t>：</w:t>
      </w:r>
    </w:p>
    <w:p>
      <w:pPr>
        <w:pStyle w:val="8"/>
        <w:kinsoku w:val="0"/>
        <w:overflowPunct w:val="0"/>
        <w:autoSpaceDE w:val="0"/>
        <w:autoSpaceDN w:val="0"/>
        <w:ind w:firstLine="560"/>
        <w:rPr>
          <w:rFonts w:ascii="Times New Roman" w:hAnsi="Times New Roman"/>
          <w:sz w:val="28"/>
          <w:szCs w:val="28"/>
          <w:highlight w:val="none"/>
        </w:rPr>
      </w:pPr>
      <w:r>
        <w:rPr>
          <w:rFonts w:ascii="Times New Roman" w:hAnsi="Times New Roman"/>
          <w:sz w:val="28"/>
          <w:szCs w:val="28"/>
          <w:highlight w:val="none"/>
          <w:u w:val="single"/>
        </w:rPr>
        <w:t xml:space="preserve">                       </w:t>
      </w:r>
      <w:r>
        <w:rPr>
          <w:rFonts w:ascii="Times New Roman" w:hAnsi="Times New Roman"/>
          <w:sz w:val="28"/>
          <w:szCs w:val="28"/>
          <w:highlight w:val="none"/>
        </w:rPr>
        <w:t>（</w:t>
      </w:r>
      <w:r>
        <w:rPr>
          <w:rFonts w:hint="eastAsia" w:ascii="Times New Roman" w:hAnsi="Times New Roman" w:eastAsia="宋体"/>
          <w:sz w:val="28"/>
          <w:szCs w:val="28"/>
          <w:highlight w:val="none"/>
          <w:lang w:eastAsia="zh-CN"/>
        </w:rPr>
        <w:t>参选人</w:t>
      </w:r>
      <w:r>
        <w:rPr>
          <w:rFonts w:ascii="Times New Roman" w:hAnsi="Times New Roman"/>
          <w:sz w:val="28"/>
          <w:szCs w:val="28"/>
          <w:highlight w:val="none"/>
        </w:rPr>
        <w:t>名称）</w:t>
      </w:r>
      <w:r>
        <w:rPr>
          <w:rFonts w:ascii="Times New Roman" w:hAnsi="Times New Roman"/>
          <w:sz w:val="28"/>
          <w:szCs w:val="28"/>
          <w:highlight w:val="none"/>
          <w:u w:val="single"/>
        </w:rPr>
        <w:t xml:space="preserve">           </w:t>
      </w:r>
      <w:r>
        <w:rPr>
          <w:rFonts w:ascii="Times New Roman" w:hAnsi="Times New Roman"/>
          <w:sz w:val="28"/>
          <w:szCs w:val="28"/>
          <w:highlight w:val="none"/>
        </w:rPr>
        <w:t>单位负责人（授予</w:t>
      </w:r>
      <w:r>
        <w:rPr>
          <w:rFonts w:ascii="Times New Roman" w:hAnsi="Times New Roman"/>
          <w:sz w:val="28"/>
          <w:szCs w:val="28"/>
          <w:highlight w:val="none"/>
          <w:u w:val="single"/>
        </w:rPr>
        <w:t xml:space="preserve">          </w:t>
      </w:r>
      <w:r>
        <w:rPr>
          <w:rFonts w:ascii="Times New Roman" w:hAnsi="Times New Roman"/>
          <w:sz w:val="28"/>
          <w:szCs w:val="28"/>
          <w:highlight w:val="none"/>
        </w:rPr>
        <w:t>）代表我方参加贵方组织的</w:t>
      </w:r>
      <w:r>
        <w:rPr>
          <w:rFonts w:hint="eastAsia" w:ascii="Times New Roman" w:hAnsi="Times New Roman"/>
          <w:sz w:val="28"/>
          <w:szCs w:val="28"/>
          <w:highlight w:val="none"/>
          <w:lang w:eastAsia="zh-CN"/>
        </w:rPr>
        <w:t>通和集团、资本运营公司2023年联合注册发行商业不动产抵押支持证券（CMBS）牵头机构</w:t>
      </w:r>
      <w:r>
        <w:rPr>
          <w:rFonts w:hint="eastAsia" w:ascii="Times New Roman" w:hAnsi="Times New Roman" w:eastAsia="宋体"/>
          <w:sz w:val="28"/>
          <w:szCs w:val="28"/>
          <w:highlight w:val="none"/>
          <w:lang w:eastAsia="zh-CN"/>
        </w:rPr>
        <w:t>比选</w:t>
      </w:r>
      <w:r>
        <w:rPr>
          <w:rFonts w:ascii="Times New Roman" w:hAnsi="Times New Roman"/>
          <w:sz w:val="28"/>
          <w:szCs w:val="28"/>
          <w:highlight w:val="none"/>
        </w:rPr>
        <w:t>活动，处理与本次</w:t>
      </w:r>
      <w:r>
        <w:rPr>
          <w:rFonts w:hint="eastAsia" w:ascii="Times New Roman" w:hAnsi="Times New Roman" w:eastAsia="宋体"/>
          <w:sz w:val="28"/>
          <w:szCs w:val="28"/>
          <w:highlight w:val="none"/>
          <w:lang w:eastAsia="zh-CN"/>
        </w:rPr>
        <w:t>比选</w:t>
      </w:r>
      <w:r>
        <w:rPr>
          <w:rFonts w:ascii="Times New Roman" w:hAnsi="Times New Roman"/>
          <w:sz w:val="28"/>
          <w:szCs w:val="28"/>
          <w:highlight w:val="none"/>
        </w:rPr>
        <w:t>项目有关事宜。</w:t>
      </w:r>
    </w:p>
    <w:p>
      <w:pPr>
        <w:pStyle w:val="8"/>
        <w:kinsoku w:val="0"/>
        <w:overflowPunct w:val="0"/>
        <w:autoSpaceDE w:val="0"/>
        <w:autoSpaceDN w:val="0"/>
        <w:ind w:firstLine="560"/>
        <w:rPr>
          <w:rFonts w:ascii="Times New Roman" w:hAnsi="Times New Roman"/>
          <w:sz w:val="28"/>
          <w:szCs w:val="28"/>
          <w:highlight w:val="none"/>
        </w:rPr>
      </w:pPr>
      <w:r>
        <w:rPr>
          <w:rFonts w:ascii="Times New Roman" w:hAnsi="Times New Roman"/>
          <w:sz w:val="28"/>
          <w:szCs w:val="28"/>
          <w:highlight w:val="none"/>
        </w:rPr>
        <w:t>据此函，声明同意如下：</w:t>
      </w:r>
    </w:p>
    <w:p>
      <w:pPr>
        <w:pStyle w:val="8"/>
        <w:kinsoku w:val="0"/>
        <w:overflowPunct w:val="0"/>
        <w:autoSpaceDE w:val="0"/>
        <w:autoSpaceDN w:val="0"/>
        <w:ind w:firstLine="560"/>
        <w:rPr>
          <w:rFonts w:ascii="Times New Roman" w:hAnsi="Times New Roman"/>
          <w:sz w:val="28"/>
          <w:szCs w:val="28"/>
          <w:highlight w:val="none"/>
        </w:rPr>
      </w:pPr>
      <w:r>
        <w:rPr>
          <w:rFonts w:ascii="Times New Roman" w:hAnsi="Times New Roman"/>
          <w:sz w:val="28"/>
          <w:szCs w:val="28"/>
          <w:highlight w:val="none"/>
        </w:rPr>
        <w:t>1、按</w:t>
      </w:r>
      <w:r>
        <w:rPr>
          <w:rFonts w:hint="eastAsia" w:ascii="Times New Roman" w:hAnsi="Times New Roman" w:eastAsia="宋体"/>
          <w:sz w:val="28"/>
          <w:szCs w:val="28"/>
          <w:highlight w:val="none"/>
          <w:lang w:eastAsia="zh-CN"/>
        </w:rPr>
        <w:t>比选</w:t>
      </w:r>
      <w:r>
        <w:rPr>
          <w:rFonts w:ascii="Times New Roman" w:hAnsi="Times New Roman"/>
          <w:sz w:val="28"/>
          <w:szCs w:val="28"/>
          <w:highlight w:val="none"/>
        </w:rPr>
        <w:t>文件规定的各项要求，向</w:t>
      </w:r>
      <w:r>
        <w:rPr>
          <w:rFonts w:hint="eastAsia" w:ascii="Times New Roman" w:hAnsi="Times New Roman" w:eastAsia="宋体"/>
          <w:sz w:val="28"/>
          <w:szCs w:val="28"/>
          <w:highlight w:val="none"/>
          <w:lang w:val="en-US" w:eastAsia="zh-CN"/>
        </w:rPr>
        <w:t>贵公司的</w:t>
      </w:r>
      <w:r>
        <w:rPr>
          <w:rFonts w:hint="eastAsia" w:ascii="Times New Roman" w:hAnsi="Times New Roman"/>
          <w:sz w:val="28"/>
          <w:szCs w:val="28"/>
          <w:highlight w:val="none"/>
          <w:lang w:eastAsia="zh-CN"/>
        </w:rPr>
        <w:t>安徽省通和房地产集团有限公司和安徽皖垦资本运营有限公司商业不动产抵押支持证券</w:t>
      </w:r>
      <w:r>
        <w:rPr>
          <w:rFonts w:hint="eastAsia" w:ascii="Times New Roman" w:hAnsi="Times New Roman"/>
          <w:sz w:val="28"/>
          <w:szCs w:val="28"/>
          <w:highlight w:val="none"/>
        </w:rPr>
        <w:t>（CMBS）申报及</w:t>
      </w:r>
      <w:r>
        <w:rPr>
          <w:rFonts w:ascii="Times New Roman" w:hAnsi="Times New Roman"/>
          <w:sz w:val="28"/>
          <w:szCs w:val="28"/>
          <w:highlight w:val="none"/>
        </w:rPr>
        <w:t>发行提供</w:t>
      </w:r>
      <w:r>
        <w:rPr>
          <w:rFonts w:hint="eastAsia" w:ascii="Times New Roman" w:hAnsi="Times New Roman" w:eastAsia="宋体"/>
          <w:sz w:val="28"/>
          <w:szCs w:val="28"/>
          <w:highlight w:val="none"/>
          <w:lang w:eastAsia="zh-CN"/>
        </w:rPr>
        <w:t>比选</w:t>
      </w:r>
      <w:r>
        <w:rPr>
          <w:rFonts w:ascii="Times New Roman" w:hAnsi="Times New Roman"/>
          <w:sz w:val="28"/>
          <w:szCs w:val="28"/>
          <w:highlight w:val="none"/>
        </w:rPr>
        <w:t>文件要求的服务，</w:t>
      </w:r>
      <w:r>
        <w:rPr>
          <w:rFonts w:hint="eastAsia" w:ascii="Times New Roman" w:hAnsi="Times New Roman" w:eastAsia="宋体"/>
          <w:sz w:val="28"/>
          <w:szCs w:val="28"/>
          <w:highlight w:val="none"/>
          <w:lang w:eastAsia="zh-CN"/>
        </w:rPr>
        <w:t>比选文件</w:t>
      </w:r>
      <w:r>
        <w:rPr>
          <w:rFonts w:ascii="Times New Roman" w:hAnsi="Times New Roman"/>
          <w:sz w:val="28"/>
          <w:szCs w:val="28"/>
          <w:highlight w:val="none"/>
        </w:rPr>
        <w:t>中的报价和承诺的服务是我方真实意愿的反映；</w:t>
      </w:r>
    </w:p>
    <w:p>
      <w:pPr>
        <w:pStyle w:val="8"/>
        <w:kinsoku w:val="0"/>
        <w:overflowPunct w:val="0"/>
        <w:autoSpaceDE w:val="0"/>
        <w:autoSpaceDN w:val="0"/>
        <w:ind w:firstLine="560"/>
        <w:rPr>
          <w:rFonts w:ascii="Times New Roman" w:hAnsi="Times New Roman"/>
          <w:sz w:val="28"/>
          <w:szCs w:val="28"/>
          <w:highlight w:val="none"/>
        </w:rPr>
      </w:pPr>
      <w:r>
        <w:rPr>
          <w:rFonts w:ascii="Times New Roman" w:hAnsi="Times New Roman"/>
          <w:sz w:val="28"/>
          <w:szCs w:val="28"/>
          <w:highlight w:val="none"/>
        </w:rPr>
        <w:t>2、公司已详细审核全部</w:t>
      </w:r>
      <w:r>
        <w:rPr>
          <w:rFonts w:hint="eastAsia" w:ascii="Times New Roman" w:hAnsi="Times New Roman" w:eastAsia="宋体"/>
          <w:sz w:val="28"/>
          <w:szCs w:val="28"/>
          <w:highlight w:val="none"/>
          <w:lang w:eastAsia="zh-CN"/>
        </w:rPr>
        <w:t>比选</w:t>
      </w:r>
      <w:r>
        <w:rPr>
          <w:rFonts w:ascii="Times New Roman" w:hAnsi="Times New Roman"/>
          <w:sz w:val="28"/>
          <w:szCs w:val="28"/>
          <w:highlight w:val="none"/>
        </w:rPr>
        <w:t>文件及其有关补充文件，知道必须放弃提出含糊不清或误解问题的权利；</w:t>
      </w:r>
    </w:p>
    <w:p>
      <w:pPr>
        <w:pStyle w:val="8"/>
        <w:kinsoku w:val="0"/>
        <w:overflowPunct w:val="0"/>
        <w:autoSpaceDE w:val="0"/>
        <w:autoSpaceDN w:val="0"/>
        <w:ind w:firstLine="560"/>
        <w:rPr>
          <w:rFonts w:ascii="Times New Roman" w:hAnsi="Times New Roman"/>
          <w:sz w:val="28"/>
          <w:szCs w:val="28"/>
          <w:highlight w:val="none"/>
        </w:rPr>
      </w:pPr>
      <w:r>
        <w:rPr>
          <w:rFonts w:ascii="Times New Roman" w:hAnsi="Times New Roman"/>
          <w:sz w:val="28"/>
          <w:szCs w:val="28"/>
          <w:highlight w:val="none"/>
        </w:rPr>
        <w:t>3、同意向贵方提供可能另外要求的与</w:t>
      </w:r>
      <w:r>
        <w:rPr>
          <w:rFonts w:hint="eastAsia" w:ascii="Times New Roman" w:hAnsi="Times New Roman" w:eastAsia="宋体"/>
          <w:sz w:val="28"/>
          <w:szCs w:val="28"/>
          <w:highlight w:val="none"/>
          <w:lang w:eastAsia="zh-CN"/>
        </w:rPr>
        <w:t>比选</w:t>
      </w:r>
      <w:r>
        <w:rPr>
          <w:rFonts w:ascii="Times New Roman" w:hAnsi="Times New Roman"/>
          <w:sz w:val="28"/>
          <w:szCs w:val="28"/>
          <w:highlight w:val="none"/>
        </w:rPr>
        <w:t>有关的任何证据资料，配合</w:t>
      </w:r>
      <w:r>
        <w:rPr>
          <w:rFonts w:hint="eastAsia" w:ascii="Times New Roman" w:hAnsi="Times New Roman" w:eastAsia="宋体"/>
          <w:sz w:val="28"/>
          <w:szCs w:val="28"/>
          <w:highlight w:val="none"/>
          <w:lang w:eastAsia="zh-CN"/>
        </w:rPr>
        <w:t>比选人</w:t>
      </w:r>
      <w:r>
        <w:rPr>
          <w:rFonts w:ascii="Times New Roman" w:hAnsi="Times New Roman"/>
          <w:sz w:val="28"/>
          <w:szCs w:val="28"/>
          <w:highlight w:val="none"/>
        </w:rPr>
        <w:t>实施的与评</w:t>
      </w:r>
      <w:r>
        <w:rPr>
          <w:rFonts w:hint="eastAsia" w:ascii="Times New Roman" w:hAnsi="Times New Roman" w:eastAsia="宋体"/>
          <w:sz w:val="28"/>
          <w:szCs w:val="28"/>
          <w:highlight w:val="none"/>
          <w:lang w:eastAsia="zh-CN"/>
        </w:rPr>
        <w:t>比</w:t>
      </w:r>
      <w:r>
        <w:rPr>
          <w:rFonts w:ascii="Times New Roman" w:hAnsi="Times New Roman"/>
          <w:sz w:val="28"/>
          <w:szCs w:val="28"/>
          <w:highlight w:val="none"/>
        </w:rPr>
        <w:t>有关的各项活动，并保证我方提供和将要提供的文件是真实的、准确的；</w:t>
      </w:r>
    </w:p>
    <w:p>
      <w:pPr>
        <w:pStyle w:val="8"/>
        <w:kinsoku w:val="0"/>
        <w:overflowPunct w:val="0"/>
        <w:autoSpaceDE w:val="0"/>
        <w:autoSpaceDN w:val="0"/>
        <w:ind w:firstLine="560"/>
        <w:rPr>
          <w:rFonts w:ascii="Times New Roman" w:hAnsi="Times New Roman"/>
          <w:sz w:val="28"/>
          <w:szCs w:val="28"/>
          <w:highlight w:val="none"/>
        </w:rPr>
      </w:pPr>
      <w:r>
        <w:rPr>
          <w:rFonts w:ascii="Times New Roman" w:hAnsi="Times New Roman"/>
          <w:sz w:val="28"/>
          <w:szCs w:val="28"/>
          <w:highlight w:val="none"/>
        </w:rPr>
        <w:t>4、一旦我方中标，我方将根据</w:t>
      </w:r>
      <w:r>
        <w:rPr>
          <w:rFonts w:hint="eastAsia" w:ascii="Times New Roman" w:hAnsi="Times New Roman" w:eastAsia="宋体"/>
          <w:sz w:val="28"/>
          <w:szCs w:val="28"/>
          <w:highlight w:val="none"/>
          <w:lang w:eastAsia="zh-CN"/>
        </w:rPr>
        <w:t>比选</w:t>
      </w:r>
      <w:r>
        <w:rPr>
          <w:rFonts w:ascii="Times New Roman" w:hAnsi="Times New Roman"/>
          <w:sz w:val="28"/>
          <w:szCs w:val="28"/>
          <w:highlight w:val="none"/>
        </w:rPr>
        <w:t>文件的规定签订合同，并严格履行合同规定的责任和义务，保证按</w:t>
      </w:r>
      <w:r>
        <w:rPr>
          <w:rFonts w:hint="eastAsia" w:ascii="Times New Roman" w:hAnsi="Times New Roman" w:eastAsia="宋体"/>
          <w:sz w:val="28"/>
          <w:szCs w:val="28"/>
          <w:highlight w:val="none"/>
          <w:lang w:eastAsia="zh-CN"/>
        </w:rPr>
        <w:t>比选文件</w:t>
      </w:r>
      <w:r>
        <w:rPr>
          <w:rFonts w:ascii="Times New Roman" w:hAnsi="Times New Roman"/>
          <w:sz w:val="28"/>
          <w:szCs w:val="28"/>
          <w:highlight w:val="none"/>
        </w:rPr>
        <w:t>中规定的要求和</w:t>
      </w:r>
      <w:r>
        <w:rPr>
          <w:rFonts w:hint="eastAsia" w:ascii="Times New Roman" w:hAnsi="Times New Roman" w:eastAsia="宋体"/>
          <w:sz w:val="28"/>
          <w:szCs w:val="28"/>
          <w:highlight w:val="none"/>
          <w:lang w:eastAsia="zh-CN"/>
        </w:rPr>
        <w:t>比选文件</w:t>
      </w:r>
      <w:r>
        <w:rPr>
          <w:rFonts w:ascii="Times New Roman" w:hAnsi="Times New Roman"/>
          <w:sz w:val="28"/>
          <w:szCs w:val="28"/>
          <w:highlight w:val="none"/>
        </w:rPr>
        <w:t>中的承诺为</w:t>
      </w:r>
      <w:r>
        <w:rPr>
          <w:rFonts w:hint="eastAsia" w:ascii="Times New Roman" w:hAnsi="Times New Roman"/>
          <w:sz w:val="28"/>
          <w:szCs w:val="28"/>
          <w:highlight w:val="none"/>
          <w:lang w:eastAsia="zh-CN"/>
        </w:rPr>
        <w:t>安徽省通和房地产集团有限公司和安徽皖垦资本运营有限公司商业不动产抵押支持证券</w:t>
      </w:r>
      <w:r>
        <w:rPr>
          <w:rFonts w:hint="eastAsia" w:ascii="Times New Roman" w:hAnsi="Times New Roman"/>
          <w:sz w:val="28"/>
          <w:szCs w:val="28"/>
          <w:highlight w:val="none"/>
        </w:rPr>
        <w:t>（CMBS）申报及</w:t>
      </w:r>
      <w:r>
        <w:rPr>
          <w:rFonts w:ascii="Times New Roman" w:hAnsi="Times New Roman"/>
          <w:sz w:val="28"/>
          <w:szCs w:val="28"/>
          <w:highlight w:val="none"/>
        </w:rPr>
        <w:t>发行提供优质的服务。</w:t>
      </w:r>
    </w:p>
    <w:p>
      <w:pPr>
        <w:pStyle w:val="8"/>
        <w:kinsoku w:val="0"/>
        <w:overflowPunct w:val="0"/>
        <w:autoSpaceDE w:val="0"/>
        <w:autoSpaceDN w:val="0"/>
        <w:ind w:firstLine="560"/>
        <w:rPr>
          <w:rFonts w:ascii="Times New Roman" w:hAnsi="Times New Roman"/>
          <w:sz w:val="28"/>
          <w:szCs w:val="28"/>
          <w:highlight w:val="none"/>
        </w:rPr>
      </w:pPr>
    </w:p>
    <w:p>
      <w:pPr>
        <w:pStyle w:val="8"/>
        <w:kinsoku w:val="0"/>
        <w:overflowPunct w:val="0"/>
        <w:autoSpaceDE w:val="0"/>
        <w:autoSpaceDN w:val="0"/>
        <w:ind w:firstLine="560"/>
        <w:rPr>
          <w:rFonts w:ascii="Times New Roman" w:hAnsi="Times New Roman"/>
          <w:sz w:val="28"/>
          <w:szCs w:val="28"/>
          <w:highlight w:val="none"/>
        </w:rPr>
      </w:pPr>
      <w:r>
        <w:rPr>
          <w:rFonts w:ascii="Times New Roman" w:hAnsi="Times New Roman"/>
          <w:sz w:val="28"/>
          <w:szCs w:val="28"/>
          <w:highlight w:val="none"/>
        </w:rPr>
        <w:t>单位负责人（签字或盖章）：</w:t>
      </w:r>
    </w:p>
    <w:p>
      <w:pPr>
        <w:pStyle w:val="8"/>
        <w:kinsoku w:val="0"/>
        <w:overflowPunct w:val="0"/>
        <w:autoSpaceDE w:val="0"/>
        <w:autoSpaceDN w:val="0"/>
        <w:ind w:firstLine="560"/>
        <w:rPr>
          <w:rFonts w:ascii="Times New Roman" w:hAnsi="Times New Roman"/>
          <w:sz w:val="28"/>
          <w:szCs w:val="28"/>
          <w:highlight w:val="none"/>
        </w:rPr>
      </w:pPr>
      <w:r>
        <w:rPr>
          <w:rFonts w:hint="eastAsia" w:ascii="Times New Roman" w:hAnsi="Times New Roman" w:eastAsia="宋体"/>
          <w:sz w:val="28"/>
          <w:highlight w:val="none"/>
          <w:lang w:eastAsia="zh-CN"/>
        </w:rPr>
        <w:t>参选人</w:t>
      </w:r>
      <w:r>
        <w:rPr>
          <w:rFonts w:ascii="Times New Roman" w:hAnsi="Times New Roman"/>
          <w:sz w:val="28"/>
          <w:szCs w:val="28"/>
          <w:highlight w:val="none"/>
        </w:rPr>
        <w:t>单位（盖章）：</w:t>
      </w:r>
    </w:p>
    <w:p>
      <w:pPr>
        <w:pStyle w:val="8"/>
        <w:kinsoku w:val="0"/>
        <w:overflowPunct w:val="0"/>
        <w:autoSpaceDE w:val="0"/>
        <w:autoSpaceDN w:val="0"/>
        <w:ind w:firstLine="560"/>
        <w:rPr>
          <w:rFonts w:ascii="Times New Roman" w:hAnsi="Times New Roman"/>
          <w:sz w:val="28"/>
          <w:szCs w:val="28"/>
          <w:highlight w:val="none"/>
        </w:rPr>
      </w:pPr>
      <w:r>
        <w:rPr>
          <w:rFonts w:ascii="Times New Roman" w:hAnsi="Times New Roman"/>
          <w:sz w:val="28"/>
          <w:szCs w:val="28"/>
          <w:highlight w:val="none"/>
        </w:rPr>
        <w:t>通讯地址：</w:t>
      </w:r>
    </w:p>
    <w:p>
      <w:pPr>
        <w:pStyle w:val="8"/>
        <w:kinsoku w:val="0"/>
        <w:overflowPunct w:val="0"/>
        <w:autoSpaceDE w:val="0"/>
        <w:autoSpaceDN w:val="0"/>
        <w:ind w:firstLine="560"/>
        <w:rPr>
          <w:rFonts w:ascii="Times New Roman" w:hAnsi="Times New Roman"/>
          <w:sz w:val="28"/>
          <w:szCs w:val="28"/>
          <w:highlight w:val="none"/>
        </w:rPr>
      </w:pPr>
      <w:r>
        <w:rPr>
          <w:rFonts w:ascii="Times New Roman" w:hAnsi="Times New Roman"/>
          <w:sz w:val="28"/>
          <w:szCs w:val="28"/>
          <w:highlight w:val="none"/>
        </w:rPr>
        <w:t>联系人：</w:t>
      </w:r>
    </w:p>
    <w:p>
      <w:pPr>
        <w:pStyle w:val="8"/>
        <w:kinsoku w:val="0"/>
        <w:overflowPunct w:val="0"/>
        <w:autoSpaceDE w:val="0"/>
        <w:autoSpaceDN w:val="0"/>
        <w:ind w:firstLine="560"/>
        <w:rPr>
          <w:rFonts w:ascii="Times New Roman" w:hAnsi="Times New Roman"/>
          <w:sz w:val="28"/>
          <w:szCs w:val="28"/>
          <w:highlight w:val="none"/>
        </w:rPr>
      </w:pPr>
      <w:r>
        <w:rPr>
          <w:rFonts w:ascii="Times New Roman" w:hAnsi="Times New Roman"/>
          <w:sz w:val="28"/>
          <w:szCs w:val="28"/>
          <w:highlight w:val="none"/>
        </w:rPr>
        <w:t>联系电话：</w:t>
      </w:r>
    </w:p>
    <w:p>
      <w:pPr>
        <w:pStyle w:val="8"/>
        <w:kinsoku w:val="0"/>
        <w:overflowPunct w:val="0"/>
        <w:autoSpaceDE w:val="0"/>
        <w:autoSpaceDN w:val="0"/>
        <w:ind w:firstLine="560"/>
        <w:rPr>
          <w:rFonts w:ascii="Times New Roman" w:hAnsi="Times New Roman"/>
          <w:sz w:val="28"/>
          <w:szCs w:val="28"/>
          <w:highlight w:val="none"/>
        </w:rPr>
      </w:pPr>
      <w:r>
        <w:rPr>
          <w:rFonts w:ascii="Times New Roman" w:hAnsi="Times New Roman"/>
          <w:sz w:val="28"/>
          <w:szCs w:val="28"/>
          <w:highlight w:val="none"/>
        </w:rPr>
        <w:t>日期：  年  月  日</w:t>
      </w:r>
    </w:p>
    <w:p>
      <w:pPr>
        <w:rPr>
          <w:rFonts w:ascii="仿宋" w:hAnsi="仿宋" w:eastAsia="仿宋"/>
          <w:sz w:val="28"/>
          <w:szCs w:val="28"/>
          <w:highlight w:val="none"/>
          <w:lang w:eastAsia="zh-CN"/>
        </w:rPr>
      </w:pPr>
    </w:p>
    <w:p>
      <w:pPr>
        <w:pStyle w:val="14"/>
        <w:rPr>
          <w:highlight w:val="none"/>
          <w:lang w:eastAsia="zh-CN"/>
        </w:rPr>
      </w:pPr>
    </w:p>
    <w:p>
      <w:pPr>
        <w:pStyle w:val="12"/>
        <w:rPr>
          <w:highlight w:val="none"/>
          <w:lang w:eastAsia="zh-CN"/>
        </w:rPr>
      </w:pPr>
    </w:p>
    <w:p>
      <w:pPr>
        <w:rPr>
          <w:rFonts w:ascii="仿宋" w:hAnsi="仿宋" w:eastAsia="仿宋"/>
          <w:highlight w:val="none"/>
        </w:rPr>
      </w:pPr>
    </w:p>
    <w:p>
      <w:pPr>
        <w:spacing w:after="240" w:afterLines="100" w:line="440" w:lineRule="exact"/>
        <w:jc w:val="center"/>
        <w:rPr>
          <w:rFonts w:eastAsia="黑体"/>
          <w:sz w:val="32"/>
          <w:szCs w:val="32"/>
          <w:highlight w:val="none"/>
        </w:rPr>
      </w:pPr>
      <w:r>
        <w:rPr>
          <w:rFonts w:eastAsia="黑体"/>
          <w:sz w:val="32"/>
          <w:szCs w:val="32"/>
          <w:highlight w:val="none"/>
        </w:rPr>
        <w:t>二、报价函</w:t>
      </w:r>
    </w:p>
    <w:p>
      <w:pPr>
        <w:spacing w:line="440" w:lineRule="exact"/>
        <w:jc w:val="center"/>
        <w:rPr>
          <w:b/>
          <w:sz w:val="28"/>
          <w:szCs w:val="28"/>
          <w:highlight w:val="none"/>
        </w:rPr>
      </w:pPr>
      <w:r>
        <w:rPr>
          <w:b/>
          <w:sz w:val="28"/>
          <w:szCs w:val="28"/>
          <w:highlight w:val="none"/>
        </w:rPr>
        <w:t>A.说  明</w:t>
      </w:r>
    </w:p>
    <w:p>
      <w:pPr>
        <w:spacing w:line="400" w:lineRule="exact"/>
        <w:rPr>
          <w:sz w:val="28"/>
          <w:highlight w:val="none"/>
        </w:rPr>
      </w:pPr>
      <w:r>
        <w:rPr>
          <w:sz w:val="28"/>
          <w:highlight w:val="none"/>
        </w:rPr>
        <w:t>1、</w:t>
      </w:r>
      <w:r>
        <w:rPr>
          <w:rFonts w:hint="eastAsia" w:eastAsia="宋体"/>
          <w:sz w:val="28"/>
          <w:highlight w:val="none"/>
          <w:lang w:eastAsia="zh-CN"/>
        </w:rPr>
        <w:t>参选人</w:t>
      </w:r>
      <w:r>
        <w:rPr>
          <w:sz w:val="28"/>
          <w:highlight w:val="none"/>
        </w:rPr>
        <w:t>须根据报价要求进行报价。</w:t>
      </w:r>
    </w:p>
    <w:p>
      <w:pPr>
        <w:spacing w:line="400" w:lineRule="exact"/>
        <w:rPr>
          <w:sz w:val="28"/>
          <w:highlight w:val="none"/>
        </w:rPr>
      </w:pPr>
      <w:r>
        <w:rPr>
          <w:sz w:val="28"/>
          <w:highlight w:val="none"/>
        </w:rPr>
        <w:t>2、承销佣金为年承销费率。</w:t>
      </w:r>
    </w:p>
    <w:p>
      <w:pPr>
        <w:spacing w:line="400" w:lineRule="exact"/>
        <w:rPr>
          <w:sz w:val="28"/>
          <w:highlight w:val="none"/>
        </w:rPr>
      </w:pPr>
      <w:r>
        <w:rPr>
          <w:sz w:val="28"/>
          <w:highlight w:val="none"/>
        </w:rPr>
        <w:t>3、承销佣金报价格式为固定值，不接受区间值、上限/下限值等报价。</w:t>
      </w:r>
    </w:p>
    <w:p>
      <w:pPr>
        <w:spacing w:line="400" w:lineRule="exact"/>
        <w:rPr>
          <w:sz w:val="28"/>
          <w:highlight w:val="none"/>
        </w:rPr>
      </w:pPr>
      <w:r>
        <w:rPr>
          <w:sz w:val="28"/>
          <w:highlight w:val="none"/>
        </w:rPr>
        <w:t>4、承销佣金单位为：%/年，报价栏不得重复填写报价单位。</w:t>
      </w:r>
    </w:p>
    <w:p>
      <w:pPr>
        <w:spacing w:line="440" w:lineRule="exact"/>
        <w:jc w:val="center"/>
        <w:rPr>
          <w:b/>
          <w:sz w:val="28"/>
          <w:szCs w:val="28"/>
          <w:highlight w:val="none"/>
        </w:rPr>
      </w:pPr>
    </w:p>
    <w:p>
      <w:pPr>
        <w:spacing w:line="440" w:lineRule="exact"/>
        <w:jc w:val="center"/>
        <w:rPr>
          <w:b/>
          <w:sz w:val="28"/>
          <w:szCs w:val="28"/>
          <w:highlight w:val="none"/>
        </w:rPr>
      </w:pPr>
      <w:r>
        <w:rPr>
          <w:b/>
          <w:sz w:val="28"/>
          <w:szCs w:val="28"/>
          <w:highlight w:val="none"/>
        </w:rPr>
        <w:t>B.报价函</w:t>
      </w:r>
    </w:p>
    <w:tbl>
      <w:tblPr>
        <w:tblStyle w:val="15"/>
        <w:tblW w:w="9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0"/>
        <w:gridCol w:w="5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250" w:type="dxa"/>
            <w:vAlign w:val="center"/>
          </w:tcPr>
          <w:p>
            <w:pPr>
              <w:spacing w:line="400" w:lineRule="exact"/>
              <w:jc w:val="center"/>
              <w:rPr>
                <w:b/>
                <w:kern w:val="0"/>
                <w:sz w:val="28"/>
                <w:szCs w:val="21"/>
                <w:highlight w:val="none"/>
              </w:rPr>
            </w:pPr>
            <w:r>
              <w:rPr>
                <w:b/>
                <w:sz w:val="28"/>
                <w:szCs w:val="21"/>
                <w:highlight w:val="none"/>
              </w:rPr>
              <w:t>债券类别</w:t>
            </w:r>
          </w:p>
        </w:tc>
        <w:tc>
          <w:tcPr>
            <w:tcW w:w="5771" w:type="dxa"/>
            <w:vAlign w:val="center"/>
          </w:tcPr>
          <w:p>
            <w:pPr>
              <w:spacing w:line="400" w:lineRule="exact"/>
              <w:jc w:val="center"/>
              <w:rPr>
                <w:b/>
                <w:kern w:val="0"/>
                <w:sz w:val="28"/>
                <w:szCs w:val="21"/>
                <w:highlight w:val="none"/>
              </w:rPr>
            </w:pPr>
            <w:r>
              <w:rPr>
                <w:b/>
                <w:kern w:val="0"/>
                <w:sz w:val="28"/>
                <w:szCs w:val="21"/>
                <w:highlight w:val="none"/>
              </w:rPr>
              <w:t>承销佣金（%/年）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250" w:type="dxa"/>
            <w:vAlign w:val="center"/>
          </w:tcPr>
          <w:p>
            <w:pPr>
              <w:autoSpaceDE w:val="0"/>
              <w:autoSpaceDN w:val="0"/>
              <w:adjustRightInd w:val="0"/>
              <w:jc w:val="center"/>
              <w:rPr>
                <w:sz w:val="28"/>
                <w:szCs w:val="21"/>
                <w:highlight w:val="none"/>
              </w:rPr>
            </w:pPr>
            <w:r>
              <w:rPr>
                <w:sz w:val="28"/>
                <w:szCs w:val="21"/>
                <w:highlight w:val="none"/>
              </w:rPr>
              <w:t>承销费和计划人</w:t>
            </w:r>
          </w:p>
          <w:p>
            <w:pPr>
              <w:spacing w:line="400" w:lineRule="exact"/>
              <w:jc w:val="center"/>
              <w:rPr>
                <w:b/>
                <w:sz w:val="28"/>
                <w:szCs w:val="21"/>
                <w:highlight w:val="none"/>
              </w:rPr>
            </w:pPr>
            <w:r>
              <w:rPr>
                <w:sz w:val="28"/>
                <w:szCs w:val="21"/>
                <w:highlight w:val="none"/>
              </w:rPr>
              <w:t>管理费</w:t>
            </w:r>
          </w:p>
        </w:tc>
        <w:tc>
          <w:tcPr>
            <w:tcW w:w="5771" w:type="dxa"/>
            <w:vAlign w:val="center"/>
          </w:tcPr>
          <w:p>
            <w:pPr>
              <w:spacing w:line="400" w:lineRule="exact"/>
              <w:ind w:left="178" w:leftChars="74" w:right="170" w:rightChars="71" w:firstLine="117" w:firstLineChars="42"/>
              <w:rPr>
                <w:kern w:val="0"/>
                <w:sz w:val="28"/>
                <w:szCs w:val="21"/>
                <w:highlight w:val="none"/>
              </w:rPr>
            </w:pPr>
            <w:r>
              <w:rPr>
                <w:kern w:val="0"/>
                <w:sz w:val="28"/>
                <w:szCs w:val="21"/>
                <w:highlight w:val="none"/>
              </w:rPr>
              <w:t xml:space="preserve">                </w:t>
            </w:r>
          </w:p>
        </w:tc>
      </w:tr>
    </w:tbl>
    <w:p>
      <w:pPr>
        <w:spacing w:line="500" w:lineRule="exact"/>
        <w:rPr>
          <w:rFonts w:hint="eastAsia"/>
          <w:sz w:val="28"/>
          <w:szCs w:val="28"/>
          <w:highlight w:val="none"/>
        </w:rPr>
      </w:pPr>
      <w:r>
        <w:rPr>
          <w:rFonts w:hint="eastAsia"/>
          <w:sz w:val="28"/>
          <w:szCs w:val="28"/>
          <w:highlight w:val="none"/>
        </w:rPr>
        <w:t xml:space="preserve">    </w:t>
      </w:r>
    </w:p>
    <w:p>
      <w:pPr>
        <w:spacing w:line="440" w:lineRule="exact"/>
        <w:jc w:val="center"/>
        <w:rPr>
          <w:rFonts w:ascii="Times New Roman" w:hAnsi="Times New Roman" w:eastAsia="Times New Roman" w:cs="Times New Roman"/>
          <w:b/>
          <w:sz w:val="28"/>
          <w:szCs w:val="28"/>
          <w:highlight w:val="none"/>
        </w:rPr>
      </w:pPr>
      <w:r>
        <w:rPr>
          <w:rFonts w:hint="eastAsia" w:ascii="Times New Roman" w:hAnsi="Times New Roman" w:eastAsia="Times New Roman" w:cs="Times New Roman"/>
          <w:b/>
          <w:sz w:val="28"/>
          <w:szCs w:val="28"/>
          <w:highlight w:val="none"/>
          <w:lang w:val="en-US" w:eastAsia="zh-CN"/>
        </w:rPr>
        <w:t>C.其他中介机构推荐名单及报价</w:t>
      </w:r>
    </w:p>
    <w:tbl>
      <w:tblPr>
        <w:tblStyle w:val="15"/>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2239"/>
        <w:gridCol w:w="2239"/>
        <w:gridCol w:w="2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2520" w:type="dxa"/>
            <w:vAlign w:val="center"/>
          </w:tcPr>
          <w:p>
            <w:pPr>
              <w:spacing w:line="400" w:lineRule="exact"/>
              <w:jc w:val="center"/>
              <w:rPr>
                <w:b/>
                <w:kern w:val="0"/>
                <w:sz w:val="28"/>
                <w:szCs w:val="21"/>
                <w:highlight w:val="none"/>
              </w:rPr>
            </w:pPr>
            <w:r>
              <w:rPr>
                <w:rFonts w:hint="eastAsia" w:eastAsia="宋体"/>
                <w:b/>
                <w:sz w:val="28"/>
                <w:szCs w:val="21"/>
                <w:highlight w:val="none"/>
                <w:lang w:val="en-US" w:eastAsia="zh-CN"/>
              </w:rPr>
              <w:t>中介机构</w:t>
            </w:r>
            <w:r>
              <w:rPr>
                <w:b/>
                <w:sz w:val="28"/>
                <w:szCs w:val="21"/>
                <w:highlight w:val="none"/>
              </w:rPr>
              <w:t>类别</w:t>
            </w:r>
          </w:p>
        </w:tc>
        <w:tc>
          <w:tcPr>
            <w:tcW w:w="2239" w:type="dxa"/>
            <w:vAlign w:val="center"/>
          </w:tcPr>
          <w:p>
            <w:pPr>
              <w:spacing w:line="400" w:lineRule="exact"/>
              <w:jc w:val="center"/>
              <w:rPr>
                <w:rFonts w:hint="eastAsia" w:ascii="Times New Roman" w:hAnsi="Times New Roman" w:eastAsia="宋体" w:cs="Times New Roman"/>
                <w:b/>
                <w:kern w:val="0"/>
                <w:sz w:val="28"/>
                <w:szCs w:val="21"/>
                <w:highlight w:val="none"/>
                <w:lang w:eastAsia="zh-CN"/>
              </w:rPr>
            </w:pPr>
            <w:r>
              <w:rPr>
                <w:rFonts w:hint="eastAsia" w:eastAsia="宋体" w:cs="Times New Roman"/>
                <w:b/>
                <w:kern w:val="0"/>
                <w:sz w:val="28"/>
                <w:szCs w:val="21"/>
                <w:highlight w:val="none"/>
                <w:lang w:eastAsia="zh-CN"/>
              </w:rPr>
              <w:t>机构名称</w:t>
            </w:r>
          </w:p>
        </w:tc>
        <w:tc>
          <w:tcPr>
            <w:tcW w:w="2239" w:type="dxa"/>
            <w:vAlign w:val="center"/>
          </w:tcPr>
          <w:p>
            <w:pPr>
              <w:spacing w:line="400" w:lineRule="exact"/>
              <w:jc w:val="center"/>
              <w:rPr>
                <w:b/>
                <w:kern w:val="0"/>
                <w:sz w:val="28"/>
                <w:szCs w:val="21"/>
                <w:highlight w:val="none"/>
              </w:rPr>
            </w:pPr>
            <w:r>
              <w:rPr>
                <w:rFonts w:ascii="Times New Roman" w:hAnsi="Times New Roman" w:eastAsia="Times New Roman" w:cs="Times New Roman"/>
                <w:b/>
                <w:kern w:val="0"/>
                <w:sz w:val="28"/>
                <w:szCs w:val="21"/>
                <w:highlight w:val="none"/>
              </w:rPr>
              <w:t>费用项目</w:t>
            </w:r>
          </w:p>
        </w:tc>
        <w:tc>
          <w:tcPr>
            <w:tcW w:w="2239" w:type="dxa"/>
            <w:vAlign w:val="center"/>
          </w:tcPr>
          <w:p>
            <w:pPr>
              <w:spacing w:line="400" w:lineRule="exact"/>
              <w:jc w:val="center"/>
              <w:rPr>
                <w:rFonts w:hint="default" w:eastAsia="宋体"/>
                <w:b/>
                <w:kern w:val="0"/>
                <w:sz w:val="28"/>
                <w:szCs w:val="21"/>
                <w:highlight w:val="none"/>
                <w:lang w:val="en-US" w:eastAsia="zh-CN"/>
              </w:rPr>
            </w:pPr>
            <w:r>
              <w:rPr>
                <w:rFonts w:ascii="Times New Roman" w:hAnsi="Times New Roman" w:eastAsia="Times New Roman" w:cs="Times New Roman"/>
                <w:b/>
                <w:kern w:val="0"/>
                <w:sz w:val="28"/>
                <w:szCs w:val="21"/>
                <w:highlight w:val="none"/>
              </w:rPr>
              <w:t>费用报价</w:t>
            </w:r>
            <w:r>
              <w:rPr>
                <w:rFonts w:hint="eastAsia" w:ascii="Times New Roman" w:hAnsi="Times New Roman" w:eastAsia="宋体" w:cs="Times New Roman"/>
                <w:b/>
                <w:kern w:val="0"/>
                <w:sz w:val="28"/>
                <w:szCs w:val="21"/>
                <w:highlight w:val="none"/>
                <w:lang w:eastAsia="zh-CN"/>
              </w:rPr>
              <w:t>（</w:t>
            </w:r>
            <w:r>
              <w:rPr>
                <w:rFonts w:hint="eastAsia" w:ascii="Times New Roman" w:hAnsi="Times New Roman" w:eastAsia="宋体" w:cs="Times New Roman"/>
                <w:b/>
                <w:kern w:val="0"/>
                <w:sz w:val="28"/>
                <w:szCs w:val="21"/>
                <w:highlight w:val="none"/>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2520" w:type="dxa"/>
            <w:vAlign w:val="center"/>
          </w:tcPr>
          <w:p>
            <w:pPr>
              <w:spacing w:line="400" w:lineRule="exact"/>
              <w:jc w:val="center"/>
              <w:rPr>
                <w:rFonts w:hint="default" w:ascii="仿宋_GB2312" w:hAnsi="仿宋" w:eastAsia="仿宋_GB2312" w:cs="Times New Roman"/>
                <w:sz w:val="32"/>
                <w:szCs w:val="32"/>
                <w:highlight w:val="none"/>
                <w:lang w:val="en-US" w:eastAsia="zh-CN"/>
              </w:rPr>
            </w:pPr>
            <w:r>
              <w:rPr>
                <w:rFonts w:hint="eastAsia" w:ascii="仿宋_GB2312" w:hAnsi="仿宋" w:eastAsia="仿宋_GB2312" w:cs="Times New Roman"/>
                <w:sz w:val="32"/>
                <w:szCs w:val="32"/>
                <w:highlight w:val="none"/>
                <w:lang w:val="en-US" w:eastAsia="zh-CN"/>
              </w:rPr>
              <w:t>律师事务所</w:t>
            </w:r>
          </w:p>
        </w:tc>
        <w:tc>
          <w:tcPr>
            <w:tcW w:w="2239" w:type="dxa"/>
            <w:vAlign w:val="center"/>
          </w:tcPr>
          <w:p>
            <w:pPr>
              <w:spacing w:line="400" w:lineRule="exact"/>
              <w:ind w:left="178" w:leftChars="74" w:right="170" w:rightChars="71" w:firstLine="117" w:firstLineChars="42"/>
              <w:rPr>
                <w:kern w:val="0"/>
                <w:sz w:val="28"/>
                <w:szCs w:val="21"/>
                <w:highlight w:val="none"/>
              </w:rPr>
            </w:pPr>
          </w:p>
        </w:tc>
        <w:tc>
          <w:tcPr>
            <w:tcW w:w="2239" w:type="dxa"/>
            <w:vAlign w:val="center"/>
          </w:tcPr>
          <w:p>
            <w:pPr>
              <w:spacing w:line="400" w:lineRule="exact"/>
              <w:ind w:left="178" w:leftChars="74" w:right="170" w:rightChars="71" w:firstLine="117" w:firstLineChars="42"/>
              <w:rPr>
                <w:kern w:val="0"/>
                <w:sz w:val="28"/>
                <w:szCs w:val="21"/>
                <w:highlight w:val="none"/>
              </w:rPr>
            </w:pPr>
            <w:r>
              <w:rPr>
                <w:kern w:val="0"/>
                <w:sz w:val="28"/>
                <w:szCs w:val="21"/>
                <w:highlight w:val="none"/>
              </w:rPr>
              <w:t xml:space="preserve">                </w:t>
            </w:r>
          </w:p>
        </w:tc>
        <w:tc>
          <w:tcPr>
            <w:tcW w:w="2239" w:type="dxa"/>
            <w:vAlign w:val="center"/>
          </w:tcPr>
          <w:p>
            <w:pPr>
              <w:spacing w:line="400" w:lineRule="exact"/>
              <w:ind w:left="178" w:leftChars="74" w:right="170" w:rightChars="71" w:firstLine="117" w:firstLineChars="42"/>
              <w:rPr>
                <w:kern w:val="0"/>
                <w:sz w:val="2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2520" w:type="dxa"/>
            <w:vAlign w:val="center"/>
          </w:tcPr>
          <w:p>
            <w:pPr>
              <w:spacing w:line="400" w:lineRule="exact"/>
              <w:jc w:val="center"/>
              <w:rPr>
                <w:rFonts w:hint="eastAsia" w:ascii="仿宋_GB2312" w:hAnsi="仿宋" w:eastAsia="仿宋_GB2312" w:cs="Times New Roman"/>
                <w:sz w:val="32"/>
                <w:szCs w:val="32"/>
                <w:highlight w:val="none"/>
                <w:lang w:val="en-US" w:eastAsia="zh-CN"/>
              </w:rPr>
            </w:pPr>
            <w:r>
              <w:rPr>
                <w:rFonts w:hint="eastAsia" w:ascii="仿宋_GB2312" w:hAnsi="仿宋" w:eastAsia="仿宋_GB2312" w:cs="Times New Roman"/>
                <w:sz w:val="32"/>
                <w:szCs w:val="32"/>
                <w:highlight w:val="none"/>
                <w:lang w:val="en-US" w:eastAsia="zh-CN"/>
              </w:rPr>
              <w:t>信用评级机构</w:t>
            </w:r>
          </w:p>
        </w:tc>
        <w:tc>
          <w:tcPr>
            <w:tcW w:w="2239" w:type="dxa"/>
            <w:vAlign w:val="center"/>
          </w:tcPr>
          <w:p>
            <w:pPr>
              <w:spacing w:line="400" w:lineRule="exact"/>
              <w:jc w:val="center"/>
              <w:rPr>
                <w:rFonts w:hint="eastAsia" w:ascii="仿宋_GB2312" w:hAnsi="仿宋" w:eastAsia="仿宋_GB2312" w:cs="Times New Roman"/>
                <w:sz w:val="32"/>
                <w:szCs w:val="32"/>
                <w:highlight w:val="none"/>
                <w:lang w:val="en-US" w:eastAsia="zh-CN"/>
              </w:rPr>
            </w:pPr>
          </w:p>
        </w:tc>
        <w:tc>
          <w:tcPr>
            <w:tcW w:w="2239" w:type="dxa"/>
            <w:vAlign w:val="center"/>
          </w:tcPr>
          <w:p>
            <w:pPr>
              <w:spacing w:line="400" w:lineRule="exact"/>
              <w:jc w:val="center"/>
              <w:rPr>
                <w:rFonts w:hint="eastAsia" w:ascii="仿宋_GB2312" w:hAnsi="仿宋" w:eastAsia="仿宋_GB2312" w:cs="Times New Roman"/>
                <w:sz w:val="32"/>
                <w:szCs w:val="32"/>
                <w:highlight w:val="none"/>
                <w:lang w:val="en-US" w:eastAsia="zh-CN"/>
              </w:rPr>
            </w:pPr>
          </w:p>
        </w:tc>
        <w:tc>
          <w:tcPr>
            <w:tcW w:w="2239" w:type="dxa"/>
            <w:vAlign w:val="center"/>
          </w:tcPr>
          <w:p>
            <w:pPr>
              <w:spacing w:line="400" w:lineRule="exact"/>
              <w:jc w:val="left"/>
              <w:rPr>
                <w:rFonts w:hint="eastAsia" w:ascii="仿宋_GB2312" w:hAnsi="仿宋" w:eastAsia="仿宋_GB2312" w:cs="Times New Roman"/>
                <w:sz w:val="32"/>
                <w:szCs w:val="32"/>
                <w:highlight w:val="none"/>
                <w:lang w:val="en-US" w:eastAsia="zh-CN"/>
              </w:rPr>
            </w:pPr>
            <w:r>
              <w:rPr>
                <w:rFonts w:hint="eastAsia" w:ascii="仿宋_GB2312" w:hAnsi="仿宋" w:eastAsia="仿宋_GB2312" w:cs="Times New Roman"/>
                <w:sz w:val="32"/>
                <w:szCs w:val="32"/>
                <w:highlight w:val="none"/>
                <w:lang w:val="en-US" w:eastAsia="zh-CN"/>
              </w:rPr>
              <w:t>首次评级：</w:t>
            </w:r>
          </w:p>
          <w:p>
            <w:pPr>
              <w:spacing w:line="400" w:lineRule="exact"/>
              <w:jc w:val="left"/>
              <w:rPr>
                <w:rFonts w:hint="eastAsia" w:ascii="仿宋_GB2312" w:hAnsi="仿宋" w:eastAsia="仿宋_GB2312" w:cs="Times New Roman"/>
                <w:sz w:val="32"/>
                <w:szCs w:val="32"/>
                <w:highlight w:val="none"/>
                <w:lang w:val="en-US" w:eastAsia="zh-CN"/>
              </w:rPr>
            </w:pPr>
            <w:r>
              <w:rPr>
                <w:rFonts w:hint="eastAsia" w:ascii="仿宋_GB2312" w:hAnsi="仿宋" w:eastAsia="仿宋_GB2312" w:cs="Times New Roman"/>
                <w:sz w:val="32"/>
                <w:szCs w:val="32"/>
                <w:highlight w:val="none"/>
                <w:lang w:val="en-US" w:eastAsia="zh-CN"/>
              </w:rPr>
              <w:t>跟踪评级：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2520" w:type="dxa"/>
            <w:vAlign w:val="center"/>
          </w:tcPr>
          <w:p>
            <w:pPr>
              <w:spacing w:line="400" w:lineRule="exact"/>
              <w:jc w:val="center"/>
              <w:rPr>
                <w:rFonts w:hint="eastAsia" w:ascii="仿宋_GB2312" w:hAnsi="仿宋" w:eastAsia="仿宋_GB2312" w:cs="Times New Roman"/>
                <w:sz w:val="32"/>
                <w:szCs w:val="32"/>
                <w:highlight w:val="none"/>
                <w:lang w:val="en-US" w:eastAsia="zh-CN"/>
              </w:rPr>
            </w:pPr>
            <w:r>
              <w:rPr>
                <w:rFonts w:hint="eastAsia" w:ascii="仿宋_GB2312" w:hAnsi="仿宋" w:eastAsia="仿宋_GB2312" w:cs="Times New Roman"/>
                <w:sz w:val="32"/>
                <w:szCs w:val="32"/>
                <w:highlight w:val="none"/>
                <w:lang w:val="en-US" w:eastAsia="zh-CN"/>
              </w:rPr>
              <w:t>评估机构</w:t>
            </w:r>
          </w:p>
        </w:tc>
        <w:tc>
          <w:tcPr>
            <w:tcW w:w="2239" w:type="dxa"/>
            <w:vAlign w:val="center"/>
          </w:tcPr>
          <w:p>
            <w:pPr>
              <w:spacing w:line="400" w:lineRule="exact"/>
              <w:ind w:left="178" w:leftChars="74" w:right="170" w:rightChars="71" w:firstLine="117" w:firstLineChars="42"/>
              <w:rPr>
                <w:kern w:val="0"/>
                <w:sz w:val="28"/>
                <w:szCs w:val="21"/>
                <w:highlight w:val="none"/>
              </w:rPr>
            </w:pPr>
          </w:p>
        </w:tc>
        <w:tc>
          <w:tcPr>
            <w:tcW w:w="2239" w:type="dxa"/>
            <w:vAlign w:val="center"/>
          </w:tcPr>
          <w:p>
            <w:pPr>
              <w:spacing w:line="400" w:lineRule="exact"/>
              <w:ind w:left="178" w:leftChars="74" w:right="170" w:rightChars="71" w:firstLine="117" w:firstLineChars="42"/>
              <w:rPr>
                <w:kern w:val="0"/>
                <w:sz w:val="28"/>
                <w:szCs w:val="21"/>
                <w:highlight w:val="none"/>
              </w:rPr>
            </w:pPr>
          </w:p>
        </w:tc>
        <w:tc>
          <w:tcPr>
            <w:tcW w:w="2239" w:type="dxa"/>
            <w:vAlign w:val="center"/>
          </w:tcPr>
          <w:p>
            <w:pPr>
              <w:spacing w:line="400" w:lineRule="exact"/>
              <w:ind w:left="178" w:leftChars="74" w:right="170" w:rightChars="71" w:firstLine="117" w:firstLineChars="42"/>
              <w:rPr>
                <w:kern w:val="0"/>
                <w:sz w:val="2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2520" w:type="dxa"/>
            <w:vAlign w:val="center"/>
          </w:tcPr>
          <w:p>
            <w:pPr>
              <w:spacing w:line="400" w:lineRule="exact"/>
              <w:jc w:val="center"/>
              <w:rPr>
                <w:rFonts w:hint="eastAsia" w:ascii="仿宋_GB2312" w:hAnsi="仿宋" w:eastAsia="仿宋_GB2312" w:cs="Times New Roman"/>
                <w:sz w:val="32"/>
                <w:szCs w:val="32"/>
                <w:highlight w:val="none"/>
                <w:lang w:val="en-US" w:eastAsia="zh-CN"/>
              </w:rPr>
            </w:pPr>
            <w:r>
              <w:rPr>
                <w:rFonts w:hint="eastAsia" w:ascii="仿宋_GB2312" w:hAnsi="仿宋" w:eastAsia="仿宋_GB2312" w:cs="Times New Roman"/>
                <w:sz w:val="32"/>
                <w:szCs w:val="32"/>
                <w:highlight w:val="none"/>
                <w:lang w:val="en-US" w:eastAsia="zh-CN"/>
              </w:rPr>
              <w:t>现金流预测机构</w:t>
            </w:r>
          </w:p>
        </w:tc>
        <w:tc>
          <w:tcPr>
            <w:tcW w:w="2239" w:type="dxa"/>
            <w:vAlign w:val="center"/>
          </w:tcPr>
          <w:p>
            <w:pPr>
              <w:spacing w:line="400" w:lineRule="exact"/>
              <w:ind w:left="178" w:leftChars="74" w:right="170" w:rightChars="71" w:firstLine="117" w:firstLineChars="42"/>
              <w:rPr>
                <w:kern w:val="0"/>
                <w:sz w:val="28"/>
                <w:szCs w:val="21"/>
                <w:highlight w:val="none"/>
              </w:rPr>
            </w:pPr>
          </w:p>
        </w:tc>
        <w:tc>
          <w:tcPr>
            <w:tcW w:w="2239" w:type="dxa"/>
            <w:vAlign w:val="center"/>
          </w:tcPr>
          <w:p>
            <w:pPr>
              <w:spacing w:line="400" w:lineRule="exact"/>
              <w:ind w:left="178" w:leftChars="74" w:right="170" w:rightChars="71" w:firstLine="117" w:firstLineChars="42"/>
              <w:rPr>
                <w:kern w:val="0"/>
                <w:sz w:val="28"/>
                <w:szCs w:val="21"/>
                <w:highlight w:val="none"/>
              </w:rPr>
            </w:pPr>
          </w:p>
        </w:tc>
        <w:tc>
          <w:tcPr>
            <w:tcW w:w="2239" w:type="dxa"/>
            <w:vAlign w:val="center"/>
          </w:tcPr>
          <w:p>
            <w:pPr>
              <w:spacing w:line="400" w:lineRule="exact"/>
              <w:ind w:left="178" w:leftChars="74" w:right="170" w:rightChars="71" w:firstLine="117" w:firstLineChars="42"/>
              <w:rPr>
                <w:kern w:val="0"/>
                <w:sz w:val="28"/>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2520" w:type="dxa"/>
            <w:vAlign w:val="center"/>
          </w:tcPr>
          <w:p>
            <w:pPr>
              <w:spacing w:line="400" w:lineRule="exact"/>
              <w:jc w:val="center"/>
              <w:rPr>
                <w:rFonts w:hint="default" w:ascii="仿宋_GB2312" w:hAnsi="仿宋" w:eastAsia="仿宋_GB2312" w:cs="Times New Roman"/>
                <w:sz w:val="32"/>
                <w:szCs w:val="32"/>
                <w:highlight w:val="none"/>
                <w:lang w:val="en-US" w:eastAsia="zh-CN"/>
              </w:rPr>
            </w:pPr>
            <w:r>
              <w:rPr>
                <w:rFonts w:hint="eastAsia" w:ascii="仿宋_GB2312" w:hAnsi="仿宋" w:eastAsia="仿宋_GB2312" w:cs="Times New Roman"/>
                <w:sz w:val="32"/>
                <w:szCs w:val="32"/>
                <w:highlight w:val="none"/>
                <w:lang w:val="en-US" w:eastAsia="zh-CN"/>
              </w:rPr>
              <w:t>......</w:t>
            </w:r>
          </w:p>
        </w:tc>
        <w:tc>
          <w:tcPr>
            <w:tcW w:w="2239" w:type="dxa"/>
            <w:vAlign w:val="center"/>
          </w:tcPr>
          <w:p>
            <w:pPr>
              <w:spacing w:line="400" w:lineRule="exact"/>
              <w:ind w:left="178" w:leftChars="74" w:right="170" w:rightChars="71" w:firstLine="117" w:firstLineChars="42"/>
              <w:rPr>
                <w:kern w:val="0"/>
                <w:sz w:val="28"/>
                <w:szCs w:val="21"/>
                <w:highlight w:val="none"/>
              </w:rPr>
            </w:pPr>
          </w:p>
        </w:tc>
        <w:tc>
          <w:tcPr>
            <w:tcW w:w="2239" w:type="dxa"/>
            <w:vAlign w:val="center"/>
          </w:tcPr>
          <w:p>
            <w:pPr>
              <w:spacing w:line="400" w:lineRule="exact"/>
              <w:ind w:left="178" w:leftChars="74" w:right="170" w:rightChars="71" w:firstLine="117" w:firstLineChars="42"/>
              <w:rPr>
                <w:kern w:val="0"/>
                <w:sz w:val="28"/>
                <w:szCs w:val="21"/>
                <w:highlight w:val="none"/>
              </w:rPr>
            </w:pPr>
          </w:p>
        </w:tc>
        <w:tc>
          <w:tcPr>
            <w:tcW w:w="2239" w:type="dxa"/>
            <w:vAlign w:val="center"/>
          </w:tcPr>
          <w:p>
            <w:pPr>
              <w:spacing w:line="400" w:lineRule="exact"/>
              <w:ind w:left="178" w:leftChars="74" w:right="170" w:rightChars="71" w:firstLine="117" w:firstLineChars="42"/>
              <w:rPr>
                <w:kern w:val="0"/>
                <w:sz w:val="28"/>
                <w:szCs w:val="21"/>
                <w:highlight w:val="none"/>
              </w:rPr>
            </w:pPr>
          </w:p>
        </w:tc>
      </w:tr>
    </w:tbl>
    <w:p>
      <w:pPr>
        <w:spacing w:line="500" w:lineRule="exact"/>
        <w:rPr>
          <w:sz w:val="28"/>
          <w:szCs w:val="28"/>
          <w:highlight w:val="none"/>
        </w:rPr>
      </w:pPr>
    </w:p>
    <w:p>
      <w:pPr>
        <w:spacing w:line="500" w:lineRule="exact"/>
        <w:rPr>
          <w:sz w:val="28"/>
          <w:szCs w:val="28"/>
          <w:highlight w:val="none"/>
        </w:rPr>
      </w:pPr>
      <w:r>
        <w:rPr>
          <w:rFonts w:hint="eastAsia" w:eastAsia="宋体"/>
          <w:sz w:val="28"/>
          <w:highlight w:val="none"/>
          <w:lang w:eastAsia="zh-CN"/>
        </w:rPr>
        <w:t>参选人</w:t>
      </w:r>
      <w:r>
        <w:rPr>
          <w:sz w:val="28"/>
          <w:szCs w:val="28"/>
          <w:highlight w:val="none"/>
        </w:rPr>
        <w:t>（盖单位公章）：</w:t>
      </w:r>
      <w:r>
        <w:rPr>
          <w:sz w:val="28"/>
          <w:szCs w:val="28"/>
          <w:highlight w:val="none"/>
          <w:u w:val="single"/>
        </w:rPr>
        <w:t xml:space="preserve">                         </w:t>
      </w:r>
    </w:p>
    <w:p>
      <w:pPr>
        <w:spacing w:line="500" w:lineRule="exact"/>
        <w:rPr>
          <w:sz w:val="28"/>
          <w:szCs w:val="28"/>
          <w:highlight w:val="none"/>
        </w:rPr>
      </w:pPr>
      <w:r>
        <w:rPr>
          <w:sz w:val="28"/>
          <w:szCs w:val="28"/>
          <w:highlight w:val="none"/>
        </w:rPr>
        <w:t>授权代理人（签字）：</w:t>
      </w:r>
      <w:r>
        <w:rPr>
          <w:sz w:val="28"/>
          <w:szCs w:val="28"/>
          <w:highlight w:val="none"/>
          <w:u w:val="single"/>
        </w:rPr>
        <w:t xml:space="preserve">                           </w:t>
      </w:r>
    </w:p>
    <w:p>
      <w:pPr>
        <w:spacing w:line="500" w:lineRule="exact"/>
        <w:rPr>
          <w:sz w:val="28"/>
          <w:szCs w:val="28"/>
          <w:highlight w:val="none"/>
        </w:rPr>
      </w:pPr>
      <w:r>
        <w:rPr>
          <w:sz w:val="28"/>
          <w:szCs w:val="28"/>
          <w:highlight w:val="none"/>
        </w:rPr>
        <w:t>日期：    年    月    日</w:t>
      </w:r>
    </w:p>
    <w:p>
      <w:pPr>
        <w:rPr>
          <w:rFonts w:hint="eastAsia" w:ascii="仿宋" w:hAnsi="仿宋" w:eastAsia="仿宋"/>
          <w:highlight w:val="none"/>
          <w:lang w:eastAsia="zh-CN"/>
        </w:rPr>
      </w:pPr>
    </w:p>
    <w:p>
      <w:pPr>
        <w:rPr>
          <w:rFonts w:hint="eastAsia" w:ascii="仿宋" w:hAnsi="仿宋" w:eastAsia="仿宋"/>
          <w:highlight w:val="none"/>
          <w:lang w:eastAsia="zh-CN"/>
        </w:rPr>
      </w:pPr>
    </w:p>
    <w:p>
      <w:pPr>
        <w:rPr>
          <w:rFonts w:hint="eastAsia" w:ascii="仿宋" w:hAnsi="仿宋" w:eastAsia="仿宋"/>
          <w:highlight w:val="none"/>
          <w:lang w:eastAsia="zh-CN"/>
        </w:rPr>
      </w:pPr>
    </w:p>
    <w:p>
      <w:pPr>
        <w:rPr>
          <w:rFonts w:hint="eastAsia" w:ascii="仿宋" w:hAnsi="仿宋" w:eastAsia="仿宋"/>
          <w:highlight w:val="none"/>
          <w:lang w:eastAsia="zh-CN"/>
        </w:rPr>
      </w:pPr>
    </w:p>
    <w:p>
      <w:pPr>
        <w:spacing w:before="240" w:beforeLines="100" w:after="240" w:afterLines="100" w:line="360" w:lineRule="exact"/>
        <w:jc w:val="center"/>
        <w:rPr>
          <w:rFonts w:eastAsia="黑体"/>
          <w:sz w:val="32"/>
          <w:szCs w:val="32"/>
          <w:highlight w:val="none"/>
        </w:rPr>
      </w:pPr>
      <w:r>
        <w:rPr>
          <w:rFonts w:eastAsia="黑体"/>
          <w:sz w:val="32"/>
          <w:szCs w:val="32"/>
          <w:highlight w:val="none"/>
        </w:rPr>
        <w:t>三、授权委托书</w:t>
      </w:r>
    </w:p>
    <w:p>
      <w:pPr>
        <w:spacing w:line="500" w:lineRule="exact"/>
        <w:rPr>
          <w:rFonts w:eastAsia="黑体"/>
          <w:sz w:val="23"/>
          <w:szCs w:val="23"/>
          <w:highlight w:val="none"/>
        </w:rPr>
      </w:pPr>
    </w:p>
    <w:p>
      <w:pPr>
        <w:spacing w:line="500" w:lineRule="exact"/>
        <w:ind w:firstLine="560" w:firstLineChars="200"/>
        <w:jc w:val="left"/>
        <w:rPr>
          <w:sz w:val="28"/>
          <w:szCs w:val="28"/>
          <w:highlight w:val="none"/>
        </w:rPr>
      </w:pPr>
      <w:r>
        <w:rPr>
          <w:sz w:val="28"/>
          <w:szCs w:val="28"/>
          <w:highlight w:val="none"/>
        </w:rPr>
        <w:t>本人</w:t>
      </w:r>
      <w:r>
        <w:rPr>
          <w:sz w:val="28"/>
          <w:szCs w:val="28"/>
          <w:highlight w:val="none"/>
          <w:u w:val="single"/>
        </w:rPr>
        <w:t xml:space="preserve">        </w:t>
      </w:r>
      <w:r>
        <w:rPr>
          <w:sz w:val="28"/>
          <w:szCs w:val="28"/>
          <w:highlight w:val="none"/>
        </w:rPr>
        <w:t>（姓名）系</w:t>
      </w:r>
      <w:r>
        <w:rPr>
          <w:sz w:val="28"/>
          <w:szCs w:val="28"/>
          <w:highlight w:val="none"/>
          <w:u w:val="single"/>
        </w:rPr>
        <w:t xml:space="preserve">        </w:t>
      </w:r>
      <w:r>
        <w:rPr>
          <w:sz w:val="28"/>
          <w:szCs w:val="28"/>
          <w:highlight w:val="none"/>
        </w:rPr>
        <w:t>（</w:t>
      </w:r>
      <w:r>
        <w:rPr>
          <w:rFonts w:hint="eastAsia" w:eastAsia="宋体"/>
          <w:sz w:val="28"/>
          <w:szCs w:val="28"/>
          <w:highlight w:val="none"/>
          <w:lang w:eastAsia="zh-CN"/>
        </w:rPr>
        <w:t>参选人</w:t>
      </w:r>
      <w:r>
        <w:rPr>
          <w:sz w:val="28"/>
          <w:szCs w:val="28"/>
          <w:highlight w:val="none"/>
        </w:rPr>
        <w:t>名称）的单位负责人，现委托（姓名）为我方的代理人。代理人根据授权，以我方名义购买/领取</w:t>
      </w:r>
      <w:r>
        <w:rPr>
          <w:rFonts w:hint="eastAsia" w:ascii="Times New Roman" w:hAnsi="Times New Roman"/>
          <w:sz w:val="28"/>
          <w:szCs w:val="28"/>
          <w:highlight w:val="none"/>
          <w:u w:val="single"/>
          <w:lang w:eastAsia="zh-CN"/>
        </w:rPr>
        <w:t>通和集团、资本运营公司2023年联合注册发行商业不动产抵押支持证券（CMBS）牵头机构</w:t>
      </w:r>
      <w:r>
        <w:rPr>
          <w:rFonts w:hint="eastAsia" w:eastAsia="宋体"/>
          <w:sz w:val="28"/>
          <w:szCs w:val="28"/>
          <w:highlight w:val="none"/>
          <w:u w:val="single"/>
          <w:lang w:eastAsia="zh-CN"/>
        </w:rPr>
        <w:t>比选</w:t>
      </w:r>
      <w:r>
        <w:rPr>
          <w:rFonts w:hint="eastAsia"/>
          <w:sz w:val="28"/>
          <w:szCs w:val="28"/>
          <w:highlight w:val="none"/>
          <w:u w:val="single"/>
        </w:rPr>
        <w:t>项目</w:t>
      </w:r>
      <w:r>
        <w:rPr>
          <w:sz w:val="28"/>
          <w:szCs w:val="28"/>
          <w:highlight w:val="none"/>
        </w:rPr>
        <w:t>（项目名称）</w:t>
      </w:r>
      <w:r>
        <w:rPr>
          <w:rFonts w:hint="eastAsia" w:eastAsia="宋体"/>
          <w:sz w:val="28"/>
          <w:szCs w:val="28"/>
          <w:highlight w:val="none"/>
          <w:lang w:eastAsia="zh-CN"/>
        </w:rPr>
        <w:t>比选</w:t>
      </w:r>
      <w:r>
        <w:rPr>
          <w:sz w:val="28"/>
          <w:szCs w:val="28"/>
          <w:highlight w:val="none"/>
        </w:rPr>
        <w:t>文件，签署、澄清、说明、补正、递交、撤回、修改</w:t>
      </w:r>
      <w:r>
        <w:rPr>
          <w:rFonts w:hint="eastAsia" w:ascii="Times New Roman" w:hAnsi="Times New Roman"/>
          <w:sz w:val="28"/>
          <w:szCs w:val="28"/>
          <w:highlight w:val="none"/>
          <w:u w:val="single"/>
          <w:lang w:eastAsia="zh-CN"/>
        </w:rPr>
        <w:t>通和集团、资本运营公司2023年联合注册发行商业不动产抵押支持证券（CMBS）牵头机构比选项目</w:t>
      </w:r>
      <w:r>
        <w:rPr>
          <w:sz w:val="28"/>
          <w:szCs w:val="28"/>
          <w:highlight w:val="none"/>
        </w:rPr>
        <w:t>（项目名称）</w:t>
      </w:r>
      <w:r>
        <w:rPr>
          <w:rFonts w:hint="eastAsia" w:eastAsia="宋体"/>
          <w:sz w:val="28"/>
          <w:szCs w:val="28"/>
          <w:highlight w:val="none"/>
          <w:lang w:eastAsia="zh-CN"/>
        </w:rPr>
        <w:t>比选</w:t>
      </w:r>
      <w:r>
        <w:rPr>
          <w:sz w:val="28"/>
          <w:szCs w:val="28"/>
          <w:highlight w:val="none"/>
        </w:rPr>
        <w:t>文件、签订合同和处理有关事宜，其法律后果由我方承担。</w:t>
      </w:r>
    </w:p>
    <w:p>
      <w:pPr>
        <w:spacing w:line="500" w:lineRule="exact"/>
        <w:ind w:firstLine="560" w:firstLineChars="200"/>
        <w:jc w:val="left"/>
        <w:rPr>
          <w:rFonts w:hint="eastAsia" w:eastAsia="宋体"/>
          <w:sz w:val="28"/>
          <w:szCs w:val="28"/>
          <w:highlight w:val="none"/>
          <w:lang w:eastAsia="zh-CN"/>
        </w:rPr>
      </w:pPr>
      <w:r>
        <w:rPr>
          <w:sz w:val="28"/>
          <w:szCs w:val="28"/>
          <w:highlight w:val="none"/>
        </w:rPr>
        <w:t>委托期限：</w:t>
      </w:r>
      <w:r>
        <w:rPr>
          <w:sz w:val="28"/>
          <w:szCs w:val="28"/>
          <w:highlight w:val="none"/>
          <w:u w:val="single"/>
        </w:rPr>
        <w:t>自委托之日起至</w:t>
      </w:r>
      <w:r>
        <w:rPr>
          <w:rFonts w:hint="eastAsia" w:eastAsia="宋体"/>
          <w:sz w:val="28"/>
          <w:szCs w:val="28"/>
          <w:highlight w:val="none"/>
          <w:u w:val="single"/>
          <w:lang w:eastAsia="zh-CN"/>
        </w:rPr>
        <w:t>比选</w:t>
      </w:r>
      <w:r>
        <w:rPr>
          <w:sz w:val="28"/>
          <w:szCs w:val="28"/>
          <w:highlight w:val="none"/>
          <w:u w:val="single"/>
        </w:rPr>
        <w:t>有效期或经延长的</w:t>
      </w:r>
      <w:r>
        <w:rPr>
          <w:rFonts w:hint="eastAsia" w:eastAsia="宋体"/>
          <w:sz w:val="28"/>
          <w:szCs w:val="28"/>
          <w:highlight w:val="none"/>
          <w:u w:val="single"/>
          <w:lang w:eastAsia="zh-CN"/>
        </w:rPr>
        <w:t>比选</w:t>
      </w:r>
      <w:r>
        <w:rPr>
          <w:sz w:val="28"/>
          <w:szCs w:val="28"/>
          <w:highlight w:val="none"/>
          <w:u w:val="single"/>
        </w:rPr>
        <w:t>有效期期满后30日内</w:t>
      </w:r>
      <w:r>
        <w:rPr>
          <w:rFonts w:hint="eastAsia" w:eastAsia="宋体"/>
          <w:sz w:val="28"/>
          <w:szCs w:val="28"/>
          <w:highlight w:val="none"/>
          <w:u w:val="single"/>
          <w:lang w:eastAsia="zh-CN"/>
        </w:rPr>
        <w:t>。</w:t>
      </w:r>
    </w:p>
    <w:p>
      <w:pPr>
        <w:spacing w:line="500" w:lineRule="exact"/>
        <w:ind w:firstLine="560" w:firstLineChars="200"/>
        <w:jc w:val="left"/>
        <w:rPr>
          <w:sz w:val="28"/>
          <w:szCs w:val="28"/>
          <w:highlight w:val="none"/>
        </w:rPr>
      </w:pPr>
      <w:r>
        <w:rPr>
          <w:sz w:val="28"/>
          <w:szCs w:val="28"/>
          <w:highlight w:val="none"/>
        </w:rPr>
        <w:t>代理人无转委托权。</w:t>
      </w:r>
    </w:p>
    <w:p>
      <w:pPr>
        <w:spacing w:line="500" w:lineRule="exact"/>
        <w:ind w:firstLine="560" w:firstLineChars="200"/>
        <w:jc w:val="left"/>
        <w:rPr>
          <w:sz w:val="28"/>
          <w:szCs w:val="28"/>
          <w:highlight w:val="none"/>
        </w:rPr>
      </w:pPr>
    </w:p>
    <w:p>
      <w:pPr>
        <w:spacing w:line="500" w:lineRule="exact"/>
        <w:ind w:firstLine="3402" w:firstLineChars="1215"/>
        <w:rPr>
          <w:sz w:val="28"/>
          <w:szCs w:val="28"/>
          <w:highlight w:val="none"/>
        </w:rPr>
      </w:pPr>
    </w:p>
    <w:p>
      <w:pPr>
        <w:spacing w:line="500" w:lineRule="exact"/>
        <w:ind w:firstLine="3402" w:firstLineChars="1215"/>
        <w:rPr>
          <w:sz w:val="28"/>
          <w:szCs w:val="28"/>
          <w:highlight w:val="none"/>
        </w:rPr>
      </w:pPr>
    </w:p>
    <w:p>
      <w:pPr>
        <w:spacing w:line="500" w:lineRule="exact"/>
        <w:ind w:firstLine="3402" w:firstLineChars="1215"/>
        <w:rPr>
          <w:sz w:val="28"/>
          <w:szCs w:val="28"/>
          <w:highlight w:val="none"/>
        </w:rPr>
      </w:pPr>
    </w:p>
    <w:p>
      <w:pPr>
        <w:spacing w:line="500" w:lineRule="exact"/>
        <w:ind w:firstLine="3402" w:firstLineChars="1215"/>
        <w:rPr>
          <w:sz w:val="28"/>
          <w:szCs w:val="28"/>
          <w:highlight w:val="none"/>
        </w:rPr>
      </w:pPr>
    </w:p>
    <w:p>
      <w:pPr>
        <w:spacing w:line="500" w:lineRule="exact"/>
        <w:ind w:firstLine="3402" w:firstLineChars="1215"/>
        <w:rPr>
          <w:sz w:val="28"/>
          <w:szCs w:val="28"/>
          <w:highlight w:val="none"/>
        </w:rPr>
      </w:pPr>
      <w:r>
        <w:rPr>
          <w:rFonts w:hint="eastAsia" w:eastAsia="宋体"/>
          <w:sz w:val="28"/>
          <w:highlight w:val="none"/>
          <w:lang w:eastAsia="zh-CN"/>
        </w:rPr>
        <w:t>参选人</w:t>
      </w:r>
      <w:r>
        <w:rPr>
          <w:sz w:val="28"/>
          <w:szCs w:val="28"/>
          <w:highlight w:val="none"/>
        </w:rPr>
        <w:t>（公章）：</w:t>
      </w:r>
    </w:p>
    <w:p>
      <w:pPr>
        <w:spacing w:line="500" w:lineRule="exact"/>
        <w:ind w:firstLine="3402" w:firstLineChars="1215"/>
        <w:rPr>
          <w:sz w:val="28"/>
          <w:szCs w:val="28"/>
          <w:highlight w:val="none"/>
        </w:rPr>
      </w:pPr>
      <w:r>
        <w:rPr>
          <w:sz w:val="28"/>
          <w:szCs w:val="28"/>
          <w:highlight w:val="none"/>
        </w:rPr>
        <w:t>单位负责人（签字或盖章）：</w:t>
      </w:r>
    </w:p>
    <w:p>
      <w:pPr>
        <w:spacing w:line="500" w:lineRule="exact"/>
        <w:ind w:firstLine="3402" w:firstLineChars="1215"/>
        <w:rPr>
          <w:sz w:val="28"/>
          <w:szCs w:val="28"/>
          <w:highlight w:val="none"/>
        </w:rPr>
      </w:pPr>
      <w:r>
        <w:rPr>
          <w:sz w:val="28"/>
          <w:szCs w:val="28"/>
          <w:highlight w:val="none"/>
        </w:rPr>
        <w:t>身份证号码：</w:t>
      </w:r>
    </w:p>
    <w:p>
      <w:pPr>
        <w:spacing w:line="500" w:lineRule="exact"/>
        <w:ind w:firstLine="3402" w:firstLineChars="1215"/>
        <w:rPr>
          <w:sz w:val="28"/>
          <w:szCs w:val="28"/>
          <w:highlight w:val="none"/>
          <w:u w:val="single"/>
        </w:rPr>
      </w:pPr>
      <w:r>
        <w:rPr>
          <w:sz w:val="28"/>
          <w:szCs w:val="28"/>
          <w:highlight w:val="none"/>
        </w:rPr>
        <w:t>委托代理人（签字或盖章）：</w:t>
      </w:r>
    </w:p>
    <w:p>
      <w:pPr>
        <w:spacing w:line="500" w:lineRule="exact"/>
        <w:ind w:firstLine="3402" w:firstLineChars="1215"/>
        <w:rPr>
          <w:sz w:val="28"/>
          <w:szCs w:val="28"/>
          <w:highlight w:val="none"/>
        </w:rPr>
      </w:pPr>
      <w:r>
        <w:rPr>
          <w:sz w:val="28"/>
          <w:szCs w:val="28"/>
          <w:highlight w:val="none"/>
        </w:rPr>
        <w:t>身份证号码：</w:t>
      </w:r>
    </w:p>
    <w:p>
      <w:pPr>
        <w:spacing w:line="500" w:lineRule="exact"/>
        <w:ind w:firstLine="3402" w:firstLineChars="1215"/>
        <w:rPr>
          <w:sz w:val="28"/>
          <w:szCs w:val="28"/>
          <w:highlight w:val="none"/>
        </w:rPr>
      </w:pPr>
      <w:r>
        <w:rPr>
          <w:sz w:val="28"/>
          <w:szCs w:val="28"/>
          <w:highlight w:val="none"/>
        </w:rPr>
        <w:t>日期：  年  月  日</w:t>
      </w:r>
    </w:p>
    <w:p>
      <w:pPr>
        <w:rPr>
          <w:rFonts w:hint="eastAsia" w:ascii="仿宋" w:hAnsi="仿宋" w:eastAsia="仿宋"/>
          <w:highlight w:val="none"/>
          <w:lang w:eastAsia="zh-CN"/>
        </w:rPr>
      </w:pPr>
    </w:p>
    <w:p>
      <w:pPr>
        <w:rPr>
          <w:rFonts w:hint="eastAsia" w:ascii="仿宋" w:hAnsi="仿宋" w:eastAsia="仿宋"/>
          <w:highlight w:val="none"/>
          <w:lang w:eastAsia="zh-CN"/>
        </w:rPr>
      </w:pPr>
    </w:p>
    <w:p>
      <w:pPr>
        <w:rPr>
          <w:rFonts w:hint="eastAsia" w:ascii="仿宋" w:hAnsi="仿宋" w:eastAsia="仿宋"/>
          <w:highlight w:val="none"/>
          <w:lang w:eastAsia="zh-CN"/>
        </w:rPr>
      </w:pPr>
    </w:p>
    <w:p>
      <w:pPr>
        <w:spacing w:before="240" w:beforeLines="100" w:after="240" w:afterLines="100" w:line="360" w:lineRule="auto"/>
        <w:jc w:val="center"/>
        <w:rPr>
          <w:rFonts w:eastAsia="黑体"/>
          <w:sz w:val="32"/>
          <w:szCs w:val="32"/>
          <w:highlight w:val="none"/>
        </w:rPr>
      </w:pPr>
      <w:r>
        <w:rPr>
          <w:rFonts w:eastAsia="黑体"/>
          <w:sz w:val="32"/>
          <w:szCs w:val="32"/>
          <w:highlight w:val="none"/>
        </w:rPr>
        <w:t>四、相关</w:t>
      </w:r>
      <w:r>
        <w:rPr>
          <w:rFonts w:eastAsia="黑体"/>
          <w:kern w:val="11"/>
          <w:sz w:val="32"/>
          <w:szCs w:val="32"/>
          <w:highlight w:val="none"/>
        </w:rPr>
        <w:t>资格证明</w:t>
      </w:r>
    </w:p>
    <w:p>
      <w:pPr>
        <w:pStyle w:val="8"/>
        <w:kinsoku w:val="0"/>
        <w:overflowPunct w:val="0"/>
        <w:autoSpaceDE w:val="0"/>
        <w:autoSpaceDN w:val="0"/>
        <w:spacing w:line="360" w:lineRule="auto"/>
        <w:ind w:firstLine="560"/>
        <w:rPr>
          <w:rFonts w:ascii="Times New Roman" w:hAnsi="Times New Roman"/>
          <w:sz w:val="28"/>
          <w:highlight w:val="none"/>
        </w:rPr>
      </w:pPr>
      <w:r>
        <w:rPr>
          <w:rFonts w:hint="eastAsia" w:ascii="Times New Roman" w:hAnsi="Times New Roman" w:eastAsia="宋体"/>
          <w:sz w:val="28"/>
          <w:highlight w:val="none"/>
          <w:lang w:eastAsia="zh-CN"/>
        </w:rPr>
        <w:t>参选人</w:t>
      </w:r>
      <w:r>
        <w:rPr>
          <w:rFonts w:ascii="Times New Roman" w:hAnsi="Times New Roman"/>
          <w:sz w:val="28"/>
          <w:highlight w:val="none"/>
        </w:rPr>
        <w:t>应在此提供“</w:t>
      </w:r>
      <w:r>
        <w:rPr>
          <w:rFonts w:hint="eastAsia" w:ascii="Times New Roman" w:hAnsi="Times New Roman" w:eastAsia="宋体"/>
          <w:sz w:val="28"/>
          <w:highlight w:val="none"/>
          <w:lang w:eastAsia="zh-CN"/>
        </w:rPr>
        <w:t>参选人</w:t>
      </w:r>
      <w:r>
        <w:rPr>
          <w:rFonts w:ascii="Times New Roman" w:hAnsi="Times New Roman"/>
          <w:sz w:val="28"/>
          <w:highlight w:val="none"/>
        </w:rPr>
        <w:t>资格”第1至5项证明材料</w:t>
      </w:r>
      <w:r>
        <w:rPr>
          <w:rFonts w:hint="eastAsia" w:ascii="Times New Roman" w:hAnsi="Times New Roman"/>
          <w:sz w:val="28"/>
          <w:highlight w:val="none"/>
        </w:rPr>
        <w:t>、</w:t>
      </w:r>
      <w:r>
        <w:rPr>
          <w:rFonts w:ascii="Times New Roman" w:hAnsi="Times New Roman"/>
          <w:sz w:val="28"/>
          <w:highlight w:val="none"/>
        </w:rPr>
        <w:t>承诺文件</w:t>
      </w:r>
      <w:r>
        <w:rPr>
          <w:rFonts w:hint="eastAsia" w:ascii="Times New Roman" w:hAnsi="Times New Roman"/>
          <w:sz w:val="28"/>
          <w:highlight w:val="none"/>
        </w:rPr>
        <w:t>等</w:t>
      </w:r>
      <w:r>
        <w:rPr>
          <w:rFonts w:ascii="Times New Roman" w:hAnsi="Times New Roman"/>
          <w:sz w:val="28"/>
          <w:highlight w:val="none"/>
        </w:rPr>
        <w:t>：</w:t>
      </w:r>
    </w:p>
    <w:p>
      <w:pPr>
        <w:autoSpaceDE w:val="0"/>
        <w:autoSpaceDN w:val="0"/>
        <w:adjustRightInd w:val="0"/>
        <w:spacing w:line="360" w:lineRule="auto"/>
        <w:ind w:firstLine="560" w:firstLineChars="200"/>
        <w:rPr>
          <w:sz w:val="28"/>
          <w:szCs w:val="28"/>
          <w:highlight w:val="none"/>
        </w:rPr>
      </w:pPr>
      <w:r>
        <w:rPr>
          <w:sz w:val="28"/>
          <w:szCs w:val="28"/>
          <w:highlight w:val="none"/>
        </w:rPr>
        <w:t>1、</w:t>
      </w:r>
      <w:r>
        <w:rPr>
          <w:rFonts w:hint="eastAsia" w:eastAsiaTheme="minorEastAsia"/>
          <w:sz w:val="28"/>
          <w:szCs w:val="28"/>
          <w:highlight w:val="none"/>
        </w:rPr>
        <w:t>在</w:t>
      </w:r>
      <w:r>
        <w:rPr>
          <w:sz w:val="28"/>
          <w:szCs w:val="28"/>
          <w:highlight w:val="none"/>
        </w:rPr>
        <w:t>中华人民共和国境内</w:t>
      </w:r>
      <w:r>
        <w:rPr>
          <w:rFonts w:hint="eastAsia"/>
          <w:sz w:val="28"/>
          <w:szCs w:val="28"/>
          <w:highlight w:val="none"/>
        </w:rPr>
        <w:t>注册</w:t>
      </w:r>
      <w:r>
        <w:rPr>
          <w:sz w:val="28"/>
          <w:szCs w:val="28"/>
          <w:highlight w:val="none"/>
        </w:rPr>
        <w:t>的具有独立承担民事责任能力的企业法人（包括不限于</w:t>
      </w:r>
      <w:r>
        <w:rPr>
          <w:sz w:val="28"/>
          <w:highlight w:val="none"/>
        </w:rPr>
        <w:t>营业执照副本的</w:t>
      </w:r>
      <w:r>
        <w:rPr>
          <w:rFonts w:hint="eastAsia"/>
          <w:sz w:val="28"/>
          <w:highlight w:val="none"/>
        </w:rPr>
        <w:t>扫描件</w:t>
      </w:r>
      <w:r>
        <w:rPr>
          <w:sz w:val="28"/>
          <w:szCs w:val="28"/>
          <w:highlight w:val="none"/>
        </w:rPr>
        <w:t>），具有经营证券期货业务许可证及中国证监会批准的证券承销与保荐资质，</w:t>
      </w:r>
      <w:r>
        <w:rPr>
          <w:rFonts w:hint="eastAsia"/>
          <w:sz w:val="28"/>
          <w:szCs w:val="28"/>
          <w:highlight w:val="none"/>
        </w:rPr>
        <w:t>2022年</w:t>
      </w:r>
      <w:r>
        <w:rPr>
          <w:sz w:val="28"/>
          <w:szCs w:val="28"/>
          <w:highlight w:val="none"/>
        </w:rPr>
        <w:t>证券会评级为</w:t>
      </w:r>
      <w:r>
        <w:rPr>
          <w:rFonts w:hint="eastAsia"/>
          <w:sz w:val="28"/>
          <w:szCs w:val="28"/>
          <w:highlight w:val="none"/>
        </w:rPr>
        <w:t>A类AA级。</w:t>
      </w:r>
    </w:p>
    <w:p>
      <w:pPr>
        <w:autoSpaceDE w:val="0"/>
        <w:autoSpaceDN w:val="0"/>
        <w:adjustRightInd w:val="0"/>
        <w:spacing w:line="360" w:lineRule="auto"/>
        <w:ind w:firstLine="560" w:firstLineChars="200"/>
        <w:rPr>
          <w:rFonts w:eastAsiaTheme="minorEastAsia"/>
          <w:sz w:val="28"/>
          <w:szCs w:val="28"/>
          <w:highlight w:val="none"/>
        </w:rPr>
      </w:pPr>
      <w:r>
        <w:rPr>
          <w:rFonts w:hint="eastAsia" w:eastAsiaTheme="minorEastAsia"/>
          <w:sz w:val="28"/>
          <w:szCs w:val="28"/>
          <w:highlight w:val="none"/>
        </w:rPr>
        <w:t>2、</w:t>
      </w:r>
      <w:r>
        <w:rPr>
          <w:rFonts w:eastAsiaTheme="minorEastAsia"/>
          <w:sz w:val="28"/>
          <w:szCs w:val="28"/>
          <w:highlight w:val="none"/>
        </w:rPr>
        <w:t xml:space="preserve"> 能够出具本次债券余额包销的承诺函；</w:t>
      </w:r>
    </w:p>
    <w:p>
      <w:pPr>
        <w:autoSpaceDE w:val="0"/>
        <w:autoSpaceDN w:val="0"/>
        <w:adjustRightInd w:val="0"/>
        <w:spacing w:line="360" w:lineRule="auto"/>
        <w:ind w:firstLine="560" w:firstLineChars="200"/>
        <w:rPr>
          <w:sz w:val="28"/>
          <w:szCs w:val="28"/>
          <w:highlight w:val="none"/>
        </w:rPr>
      </w:pPr>
      <w:r>
        <w:rPr>
          <w:rFonts w:hint="eastAsia"/>
          <w:sz w:val="28"/>
          <w:szCs w:val="28"/>
          <w:highlight w:val="none"/>
        </w:rPr>
        <w:t>3、</w:t>
      </w:r>
      <w:r>
        <w:rPr>
          <w:sz w:val="28"/>
          <w:szCs w:val="28"/>
          <w:highlight w:val="none"/>
        </w:rPr>
        <w:t>能够出具不在</w:t>
      </w:r>
      <w:r>
        <w:rPr>
          <w:rFonts w:hint="eastAsia"/>
          <w:sz w:val="28"/>
          <w:szCs w:val="28"/>
          <w:highlight w:val="none"/>
        </w:rPr>
        <w:t>上海/深圳交易所</w:t>
      </w:r>
      <w:r>
        <w:rPr>
          <w:sz w:val="28"/>
          <w:szCs w:val="28"/>
          <w:highlight w:val="none"/>
        </w:rPr>
        <w:t>暂停债券承销业务处罚时间内的承诺函；</w:t>
      </w:r>
    </w:p>
    <w:p>
      <w:pPr>
        <w:autoSpaceDE w:val="0"/>
        <w:autoSpaceDN w:val="0"/>
        <w:adjustRightInd w:val="0"/>
        <w:spacing w:line="360" w:lineRule="auto"/>
        <w:ind w:firstLine="560" w:firstLineChars="200"/>
        <w:rPr>
          <w:rFonts w:hint="eastAsia"/>
          <w:sz w:val="28"/>
          <w:szCs w:val="28"/>
          <w:highlight w:val="none"/>
        </w:rPr>
      </w:pPr>
      <w:r>
        <w:rPr>
          <w:rFonts w:hint="eastAsia"/>
          <w:sz w:val="28"/>
          <w:szCs w:val="28"/>
          <w:highlight w:val="none"/>
        </w:rPr>
        <w:t>4、 2019年1月1日至202</w:t>
      </w:r>
      <w:r>
        <w:rPr>
          <w:rFonts w:hint="eastAsia"/>
          <w:sz w:val="28"/>
          <w:szCs w:val="28"/>
          <w:highlight w:val="none"/>
          <w:lang w:val="en-US" w:eastAsia="zh-CN"/>
        </w:rPr>
        <w:t>3</w:t>
      </w:r>
      <w:r>
        <w:rPr>
          <w:rFonts w:hint="eastAsia"/>
          <w:sz w:val="28"/>
          <w:szCs w:val="28"/>
          <w:highlight w:val="none"/>
        </w:rPr>
        <w:t>年</w:t>
      </w:r>
      <w:r>
        <w:rPr>
          <w:rFonts w:hint="eastAsia"/>
          <w:sz w:val="28"/>
          <w:szCs w:val="28"/>
          <w:highlight w:val="none"/>
          <w:lang w:val="en-US" w:eastAsia="zh-CN"/>
        </w:rPr>
        <w:t>5</w:t>
      </w:r>
      <w:r>
        <w:rPr>
          <w:rFonts w:hint="eastAsia"/>
          <w:sz w:val="28"/>
          <w:szCs w:val="28"/>
          <w:highlight w:val="none"/>
        </w:rPr>
        <w:t>月31日债券总承销金额在</w:t>
      </w:r>
      <w:r>
        <w:rPr>
          <w:rFonts w:hint="eastAsia"/>
          <w:sz w:val="28"/>
          <w:szCs w:val="28"/>
          <w:highlight w:val="none"/>
          <w:lang w:val="en-US" w:eastAsia="zh-CN"/>
        </w:rPr>
        <w:t>500</w:t>
      </w:r>
      <w:r>
        <w:rPr>
          <w:rFonts w:hint="eastAsia"/>
          <w:sz w:val="28"/>
          <w:szCs w:val="28"/>
          <w:highlight w:val="none"/>
        </w:rPr>
        <w:t>亿元（含）人民币以上。数据来源为WIND，查询路径为：</w:t>
      </w:r>
      <w:r>
        <w:rPr>
          <w:rFonts w:hint="eastAsia"/>
          <w:sz w:val="28"/>
          <w:szCs w:val="28"/>
          <w:highlight w:val="none"/>
          <w:lang w:val="en-US" w:eastAsia="zh-CN"/>
        </w:rPr>
        <w:t>查询路径：Wind-债券-债市一级-债券承销排名（WIND口径）-“任意区间”选“2019-01-01—2023-05-31”、“机构类型选择证券和银行”、债券类型选择“资产支持证券”、上市地点选择“全部市场”、不勾选“联主实际比例”、不勾选“包括自主自办发行”、选择“合并母公司”口径。-点击“提取数据”对“总承销金额”按降序排列</w:t>
      </w:r>
      <w:r>
        <w:rPr>
          <w:rFonts w:hint="eastAsia"/>
          <w:sz w:val="28"/>
          <w:szCs w:val="28"/>
          <w:highlight w:val="none"/>
        </w:rPr>
        <w:t>。提供WIND查询截图。</w:t>
      </w:r>
    </w:p>
    <w:p>
      <w:pPr>
        <w:pStyle w:val="8"/>
        <w:kinsoku w:val="0"/>
        <w:overflowPunct w:val="0"/>
        <w:autoSpaceDE w:val="0"/>
        <w:autoSpaceDN w:val="0"/>
        <w:ind w:firstLine="560"/>
        <w:rPr>
          <w:rFonts w:ascii="Times New Roman" w:hAnsi="Times New Roman"/>
          <w:sz w:val="28"/>
          <w:highlight w:val="none"/>
        </w:rPr>
        <w:sectPr>
          <w:footerReference r:id="rId11" w:type="first"/>
          <w:headerReference r:id="rId9" w:type="default"/>
          <w:footerReference r:id="rId10" w:type="default"/>
          <w:pgSz w:w="11905" w:h="16838"/>
          <w:pgMar w:top="1440" w:right="1440" w:bottom="1440" w:left="1440" w:header="850" w:footer="992" w:gutter="0"/>
          <w:pgNumType w:fmt="decimal" w:start="1"/>
          <w:cols w:space="0" w:num="1"/>
          <w:titlePg/>
          <w:docGrid w:linePitch="312" w:charSpace="0"/>
        </w:sectPr>
      </w:pPr>
    </w:p>
    <w:p>
      <w:pPr>
        <w:spacing w:before="240" w:beforeLines="100" w:after="240" w:afterLines="100" w:line="500" w:lineRule="exact"/>
        <w:jc w:val="center"/>
        <w:rPr>
          <w:rFonts w:eastAsia="黑体"/>
          <w:sz w:val="32"/>
          <w:szCs w:val="32"/>
          <w:highlight w:val="none"/>
        </w:rPr>
      </w:pPr>
      <w:r>
        <w:rPr>
          <w:rFonts w:eastAsia="黑体"/>
          <w:sz w:val="32"/>
          <w:szCs w:val="32"/>
          <w:highlight w:val="none"/>
        </w:rPr>
        <w:t>五、</w:t>
      </w:r>
      <w:r>
        <w:rPr>
          <w:rFonts w:eastAsia="黑体"/>
          <w:kern w:val="11"/>
          <w:sz w:val="32"/>
          <w:szCs w:val="32"/>
          <w:highlight w:val="none"/>
        </w:rPr>
        <w:t>人员安排</w:t>
      </w:r>
    </w:p>
    <w:p>
      <w:pPr>
        <w:pStyle w:val="8"/>
        <w:kinsoku w:val="0"/>
        <w:overflowPunct w:val="0"/>
        <w:autoSpaceDE w:val="0"/>
        <w:autoSpaceDN w:val="0"/>
        <w:spacing w:after="240" w:afterLines="100"/>
        <w:ind w:firstLine="560"/>
        <w:rPr>
          <w:rFonts w:ascii="Times New Roman" w:hAnsi="Times New Roman"/>
          <w:sz w:val="28"/>
          <w:highlight w:val="none"/>
        </w:rPr>
      </w:pPr>
      <w:r>
        <w:rPr>
          <w:rFonts w:ascii="Times New Roman" w:hAnsi="Times New Roman"/>
          <w:sz w:val="28"/>
          <w:highlight w:val="none"/>
        </w:rPr>
        <w:t>为提供全方位及专业化的服务，提高项目推进效率，加快项目实施进度，贵公司本次债券项目组将由我方委派具有丰富债券承销经验的业务骨干组成，具体安排如下：</w:t>
      </w:r>
    </w:p>
    <w:p>
      <w:pPr>
        <w:pStyle w:val="8"/>
        <w:kinsoku w:val="0"/>
        <w:overflowPunct w:val="0"/>
        <w:autoSpaceDE w:val="0"/>
        <w:autoSpaceDN w:val="0"/>
        <w:ind w:firstLine="0" w:firstLineChars="0"/>
        <w:jc w:val="center"/>
        <w:rPr>
          <w:rFonts w:ascii="Times New Roman" w:hAnsi="Times New Roman"/>
          <w:b/>
          <w:sz w:val="28"/>
          <w:highlight w:val="none"/>
        </w:rPr>
      </w:pPr>
      <w:r>
        <w:rPr>
          <w:rFonts w:ascii="Times New Roman" w:hAnsi="Times New Roman"/>
          <w:b/>
          <w:sz w:val="28"/>
          <w:highlight w:val="none"/>
        </w:rPr>
        <w:t>拟派项目参与人员简介</w:t>
      </w:r>
    </w:p>
    <w:tbl>
      <w:tblPr>
        <w:tblStyle w:val="15"/>
        <w:tblW w:w="9865" w:type="dxa"/>
        <w:jc w:val="center"/>
        <w:tblLayout w:type="fixed"/>
        <w:tblCellMar>
          <w:top w:w="0" w:type="dxa"/>
          <w:left w:w="108" w:type="dxa"/>
          <w:bottom w:w="0" w:type="dxa"/>
          <w:right w:w="108" w:type="dxa"/>
        </w:tblCellMar>
      </w:tblPr>
      <w:tblGrid>
        <w:gridCol w:w="1436"/>
        <w:gridCol w:w="1436"/>
        <w:gridCol w:w="952"/>
        <w:gridCol w:w="1662"/>
        <w:gridCol w:w="4379"/>
      </w:tblGrid>
      <w:tr>
        <w:tblPrEx>
          <w:tblCellMar>
            <w:top w:w="0" w:type="dxa"/>
            <w:left w:w="108" w:type="dxa"/>
            <w:bottom w:w="0" w:type="dxa"/>
            <w:right w:w="108" w:type="dxa"/>
          </w:tblCellMar>
        </w:tblPrEx>
        <w:trPr>
          <w:trHeight w:val="900" w:hRule="atLeast"/>
          <w:jc w:val="center"/>
        </w:trPr>
        <w:tc>
          <w:tcPr>
            <w:tcW w:w="1436" w:type="dxa"/>
            <w:tcBorders>
              <w:top w:val="single" w:color="auto" w:sz="4" w:space="0"/>
              <w:left w:val="single" w:color="auto" w:sz="4" w:space="0"/>
              <w:bottom w:val="single" w:color="auto" w:sz="4" w:space="0"/>
              <w:right w:val="single" w:color="auto" w:sz="4" w:space="0"/>
            </w:tcBorders>
            <w:vAlign w:val="center"/>
          </w:tcPr>
          <w:p>
            <w:pPr>
              <w:widowControl/>
              <w:jc w:val="center"/>
              <w:rPr>
                <w:b/>
                <w:kern w:val="0"/>
                <w:sz w:val="24"/>
                <w:szCs w:val="22"/>
                <w:highlight w:val="none"/>
              </w:rPr>
            </w:pPr>
            <w:r>
              <w:rPr>
                <w:b/>
                <w:kern w:val="0"/>
                <w:sz w:val="24"/>
                <w:szCs w:val="22"/>
                <w:highlight w:val="none"/>
              </w:rPr>
              <w:t>姓  名</w:t>
            </w:r>
          </w:p>
        </w:tc>
        <w:tc>
          <w:tcPr>
            <w:tcW w:w="1436" w:type="dxa"/>
            <w:tcBorders>
              <w:top w:val="single" w:color="auto" w:sz="4" w:space="0"/>
              <w:left w:val="nil"/>
              <w:bottom w:val="single" w:color="auto" w:sz="4" w:space="0"/>
              <w:right w:val="single" w:color="auto" w:sz="4" w:space="0"/>
            </w:tcBorders>
            <w:vAlign w:val="center"/>
          </w:tcPr>
          <w:p>
            <w:pPr>
              <w:widowControl/>
              <w:jc w:val="center"/>
              <w:rPr>
                <w:b/>
                <w:kern w:val="0"/>
                <w:sz w:val="24"/>
                <w:szCs w:val="22"/>
                <w:highlight w:val="none"/>
              </w:rPr>
            </w:pPr>
            <w:r>
              <w:rPr>
                <w:b/>
                <w:kern w:val="0"/>
                <w:sz w:val="24"/>
                <w:szCs w:val="22"/>
                <w:highlight w:val="none"/>
              </w:rPr>
              <w:t>在本项目中</w:t>
            </w:r>
          </w:p>
          <w:p>
            <w:pPr>
              <w:widowControl/>
              <w:jc w:val="center"/>
              <w:rPr>
                <w:b/>
                <w:kern w:val="0"/>
                <w:sz w:val="24"/>
                <w:szCs w:val="22"/>
                <w:highlight w:val="none"/>
              </w:rPr>
            </w:pPr>
            <w:r>
              <w:rPr>
                <w:b/>
                <w:kern w:val="0"/>
                <w:sz w:val="24"/>
                <w:szCs w:val="22"/>
                <w:highlight w:val="none"/>
              </w:rPr>
              <w:t>担任角色</w:t>
            </w:r>
          </w:p>
        </w:tc>
        <w:tc>
          <w:tcPr>
            <w:tcW w:w="952" w:type="dxa"/>
            <w:tcBorders>
              <w:top w:val="single" w:color="auto" w:sz="4" w:space="0"/>
              <w:left w:val="nil"/>
              <w:bottom w:val="single" w:color="auto" w:sz="4" w:space="0"/>
              <w:right w:val="single" w:color="auto" w:sz="4" w:space="0"/>
            </w:tcBorders>
            <w:vAlign w:val="center"/>
          </w:tcPr>
          <w:p>
            <w:pPr>
              <w:widowControl/>
              <w:jc w:val="center"/>
              <w:rPr>
                <w:b/>
                <w:kern w:val="0"/>
                <w:sz w:val="24"/>
                <w:szCs w:val="22"/>
                <w:highlight w:val="none"/>
              </w:rPr>
            </w:pPr>
            <w:r>
              <w:rPr>
                <w:b/>
                <w:kern w:val="0"/>
                <w:sz w:val="24"/>
                <w:szCs w:val="22"/>
                <w:highlight w:val="none"/>
              </w:rPr>
              <w:t>职  务</w:t>
            </w:r>
          </w:p>
        </w:tc>
        <w:tc>
          <w:tcPr>
            <w:tcW w:w="1662" w:type="dxa"/>
            <w:tcBorders>
              <w:top w:val="single" w:color="auto" w:sz="4" w:space="0"/>
              <w:left w:val="nil"/>
              <w:bottom w:val="single" w:color="auto" w:sz="4" w:space="0"/>
              <w:right w:val="single" w:color="auto" w:sz="4" w:space="0"/>
            </w:tcBorders>
            <w:vAlign w:val="center"/>
          </w:tcPr>
          <w:p>
            <w:pPr>
              <w:widowControl/>
              <w:jc w:val="center"/>
              <w:rPr>
                <w:b/>
                <w:kern w:val="0"/>
                <w:sz w:val="24"/>
                <w:szCs w:val="22"/>
                <w:highlight w:val="none"/>
              </w:rPr>
            </w:pPr>
            <w:r>
              <w:rPr>
                <w:b/>
                <w:kern w:val="0"/>
                <w:sz w:val="24"/>
                <w:szCs w:val="22"/>
                <w:highlight w:val="none"/>
              </w:rPr>
              <w:t>从事债券承销</w:t>
            </w:r>
          </w:p>
          <w:p>
            <w:pPr>
              <w:widowControl/>
              <w:jc w:val="center"/>
              <w:rPr>
                <w:b/>
                <w:kern w:val="0"/>
                <w:sz w:val="24"/>
                <w:szCs w:val="22"/>
                <w:highlight w:val="none"/>
              </w:rPr>
            </w:pPr>
            <w:r>
              <w:rPr>
                <w:b/>
                <w:kern w:val="0"/>
                <w:sz w:val="24"/>
                <w:szCs w:val="22"/>
                <w:highlight w:val="none"/>
              </w:rPr>
              <w:t>工作年限</w:t>
            </w:r>
          </w:p>
        </w:tc>
        <w:tc>
          <w:tcPr>
            <w:tcW w:w="4379" w:type="dxa"/>
            <w:tcBorders>
              <w:top w:val="single" w:color="auto" w:sz="4" w:space="0"/>
              <w:left w:val="nil"/>
              <w:bottom w:val="single" w:color="auto" w:sz="4" w:space="0"/>
              <w:right w:val="single" w:color="auto" w:sz="4" w:space="0"/>
            </w:tcBorders>
            <w:vAlign w:val="center"/>
          </w:tcPr>
          <w:p>
            <w:pPr>
              <w:jc w:val="center"/>
              <w:rPr>
                <w:b/>
                <w:kern w:val="0"/>
                <w:sz w:val="24"/>
                <w:szCs w:val="22"/>
                <w:highlight w:val="none"/>
              </w:rPr>
            </w:pPr>
            <w:r>
              <w:rPr>
                <w:b/>
                <w:kern w:val="0"/>
                <w:sz w:val="24"/>
                <w:szCs w:val="22"/>
                <w:highlight w:val="none"/>
              </w:rPr>
              <w:t>简历、债券承销及</w:t>
            </w:r>
            <w:r>
              <w:rPr>
                <w:rFonts w:hint="eastAsia"/>
                <w:b/>
                <w:kern w:val="0"/>
                <w:sz w:val="24"/>
                <w:szCs w:val="22"/>
                <w:highlight w:val="none"/>
              </w:rPr>
              <w:t>交易所</w:t>
            </w:r>
            <w:r>
              <w:rPr>
                <w:b/>
                <w:kern w:val="0"/>
                <w:sz w:val="24"/>
                <w:szCs w:val="22"/>
                <w:highlight w:val="none"/>
              </w:rPr>
              <w:t>借调相关经验</w:t>
            </w:r>
          </w:p>
        </w:tc>
      </w:tr>
      <w:tr>
        <w:tblPrEx>
          <w:tblCellMar>
            <w:top w:w="0" w:type="dxa"/>
            <w:left w:w="108" w:type="dxa"/>
            <w:bottom w:w="0" w:type="dxa"/>
            <w:right w:w="108" w:type="dxa"/>
          </w:tblCellMar>
        </w:tblPrEx>
        <w:trPr>
          <w:trHeight w:val="907" w:hRule="atLeast"/>
          <w:jc w:val="center"/>
        </w:trPr>
        <w:tc>
          <w:tcPr>
            <w:tcW w:w="1436" w:type="dxa"/>
            <w:tcBorders>
              <w:top w:val="nil"/>
              <w:left w:val="single" w:color="auto" w:sz="4" w:space="0"/>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1436" w:type="dxa"/>
            <w:tcBorders>
              <w:top w:val="nil"/>
              <w:left w:val="nil"/>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952" w:type="dxa"/>
            <w:tcBorders>
              <w:top w:val="nil"/>
              <w:left w:val="nil"/>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1662" w:type="dxa"/>
            <w:tcBorders>
              <w:top w:val="nil"/>
              <w:left w:val="nil"/>
              <w:bottom w:val="single" w:color="auto" w:sz="4" w:space="0"/>
              <w:right w:val="single" w:color="auto" w:sz="4" w:space="0"/>
            </w:tcBorders>
            <w:vAlign w:val="center"/>
          </w:tcPr>
          <w:p>
            <w:pPr>
              <w:widowControl/>
              <w:jc w:val="center"/>
              <w:rPr>
                <w:kern w:val="0"/>
                <w:sz w:val="22"/>
                <w:szCs w:val="22"/>
                <w:highlight w:val="none"/>
              </w:rPr>
            </w:pPr>
          </w:p>
        </w:tc>
        <w:tc>
          <w:tcPr>
            <w:tcW w:w="4379" w:type="dxa"/>
            <w:tcBorders>
              <w:top w:val="nil"/>
              <w:left w:val="nil"/>
              <w:bottom w:val="single" w:color="auto" w:sz="4" w:space="0"/>
              <w:right w:val="single" w:color="auto" w:sz="4" w:space="0"/>
            </w:tcBorders>
            <w:vAlign w:val="center"/>
          </w:tcPr>
          <w:p>
            <w:pPr>
              <w:jc w:val="center"/>
              <w:rPr>
                <w:kern w:val="0"/>
                <w:sz w:val="22"/>
                <w:szCs w:val="22"/>
                <w:highlight w:val="none"/>
              </w:rPr>
            </w:pPr>
            <w:r>
              <w:rPr>
                <w:kern w:val="0"/>
                <w:sz w:val="22"/>
                <w:szCs w:val="22"/>
                <w:highlight w:val="none"/>
              </w:rPr>
              <w:t>　</w:t>
            </w:r>
          </w:p>
        </w:tc>
      </w:tr>
      <w:tr>
        <w:tblPrEx>
          <w:tblCellMar>
            <w:top w:w="0" w:type="dxa"/>
            <w:left w:w="108" w:type="dxa"/>
            <w:bottom w:w="0" w:type="dxa"/>
            <w:right w:w="108" w:type="dxa"/>
          </w:tblCellMar>
        </w:tblPrEx>
        <w:trPr>
          <w:trHeight w:val="907" w:hRule="atLeast"/>
          <w:jc w:val="center"/>
        </w:trPr>
        <w:tc>
          <w:tcPr>
            <w:tcW w:w="1436" w:type="dxa"/>
            <w:tcBorders>
              <w:top w:val="nil"/>
              <w:left w:val="single" w:color="auto" w:sz="4" w:space="0"/>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1436" w:type="dxa"/>
            <w:tcBorders>
              <w:top w:val="nil"/>
              <w:left w:val="nil"/>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952" w:type="dxa"/>
            <w:tcBorders>
              <w:top w:val="nil"/>
              <w:left w:val="nil"/>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1662" w:type="dxa"/>
            <w:tcBorders>
              <w:top w:val="nil"/>
              <w:left w:val="nil"/>
              <w:bottom w:val="single" w:color="auto" w:sz="4" w:space="0"/>
              <w:right w:val="single" w:color="auto" w:sz="4" w:space="0"/>
            </w:tcBorders>
            <w:vAlign w:val="center"/>
          </w:tcPr>
          <w:p>
            <w:pPr>
              <w:widowControl/>
              <w:jc w:val="center"/>
              <w:rPr>
                <w:kern w:val="0"/>
                <w:sz w:val="22"/>
                <w:szCs w:val="22"/>
                <w:highlight w:val="none"/>
              </w:rPr>
            </w:pPr>
          </w:p>
        </w:tc>
        <w:tc>
          <w:tcPr>
            <w:tcW w:w="4379" w:type="dxa"/>
            <w:tcBorders>
              <w:top w:val="nil"/>
              <w:left w:val="nil"/>
              <w:bottom w:val="single" w:color="auto" w:sz="4" w:space="0"/>
              <w:right w:val="single" w:color="auto" w:sz="4" w:space="0"/>
            </w:tcBorders>
            <w:vAlign w:val="center"/>
          </w:tcPr>
          <w:p>
            <w:pPr>
              <w:jc w:val="center"/>
              <w:rPr>
                <w:kern w:val="0"/>
                <w:sz w:val="22"/>
                <w:szCs w:val="22"/>
                <w:highlight w:val="none"/>
              </w:rPr>
            </w:pPr>
            <w:r>
              <w:rPr>
                <w:kern w:val="0"/>
                <w:sz w:val="22"/>
                <w:szCs w:val="22"/>
                <w:highlight w:val="none"/>
              </w:rPr>
              <w:t>　</w:t>
            </w:r>
          </w:p>
        </w:tc>
      </w:tr>
      <w:tr>
        <w:tblPrEx>
          <w:tblCellMar>
            <w:top w:w="0" w:type="dxa"/>
            <w:left w:w="108" w:type="dxa"/>
            <w:bottom w:w="0" w:type="dxa"/>
            <w:right w:w="108" w:type="dxa"/>
          </w:tblCellMar>
        </w:tblPrEx>
        <w:trPr>
          <w:trHeight w:val="907" w:hRule="atLeast"/>
          <w:jc w:val="center"/>
        </w:trPr>
        <w:tc>
          <w:tcPr>
            <w:tcW w:w="1436" w:type="dxa"/>
            <w:tcBorders>
              <w:top w:val="nil"/>
              <w:left w:val="single" w:color="auto" w:sz="4" w:space="0"/>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1436" w:type="dxa"/>
            <w:tcBorders>
              <w:top w:val="nil"/>
              <w:left w:val="nil"/>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952" w:type="dxa"/>
            <w:tcBorders>
              <w:top w:val="nil"/>
              <w:left w:val="nil"/>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1662" w:type="dxa"/>
            <w:tcBorders>
              <w:top w:val="nil"/>
              <w:left w:val="nil"/>
              <w:bottom w:val="single" w:color="auto" w:sz="4" w:space="0"/>
              <w:right w:val="single" w:color="auto" w:sz="4" w:space="0"/>
            </w:tcBorders>
            <w:vAlign w:val="center"/>
          </w:tcPr>
          <w:p>
            <w:pPr>
              <w:widowControl/>
              <w:jc w:val="center"/>
              <w:rPr>
                <w:kern w:val="0"/>
                <w:sz w:val="22"/>
                <w:szCs w:val="22"/>
                <w:highlight w:val="none"/>
              </w:rPr>
            </w:pPr>
          </w:p>
        </w:tc>
        <w:tc>
          <w:tcPr>
            <w:tcW w:w="4379" w:type="dxa"/>
            <w:tcBorders>
              <w:top w:val="nil"/>
              <w:left w:val="nil"/>
              <w:bottom w:val="single" w:color="auto" w:sz="4" w:space="0"/>
              <w:right w:val="single" w:color="auto" w:sz="4" w:space="0"/>
            </w:tcBorders>
            <w:vAlign w:val="center"/>
          </w:tcPr>
          <w:p>
            <w:pPr>
              <w:jc w:val="center"/>
              <w:rPr>
                <w:kern w:val="0"/>
                <w:sz w:val="22"/>
                <w:szCs w:val="22"/>
                <w:highlight w:val="none"/>
              </w:rPr>
            </w:pPr>
            <w:r>
              <w:rPr>
                <w:kern w:val="0"/>
                <w:sz w:val="22"/>
                <w:szCs w:val="22"/>
                <w:highlight w:val="none"/>
              </w:rPr>
              <w:t>　</w:t>
            </w:r>
          </w:p>
        </w:tc>
      </w:tr>
      <w:tr>
        <w:tblPrEx>
          <w:tblCellMar>
            <w:top w:w="0" w:type="dxa"/>
            <w:left w:w="108" w:type="dxa"/>
            <w:bottom w:w="0" w:type="dxa"/>
            <w:right w:w="108" w:type="dxa"/>
          </w:tblCellMar>
        </w:tblPrEx>
        <w:trPr>
          <w:trHeight w:val="907" w:hRule="atLeast"/>
          <w:jc w:val="center"/>
        </w:trPr>
        <w:tc>
          <w:tcPr>
            <w:tcW w:w="1436" w:type="dxa"/>
            <w:tcBorders>
              <w:top w:val="nil"/>
              <w:left w:val="single" w:color="auto" w:sz="4" w:space="0"/>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1436" w:type="dxa"/>
            <w:tcBorders>
              <w:top w:val="nil"/>
              <w:left w:val="nil"/>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952" w:type="dxa"/>
            <w:tcBorders>
              <w:top w:val="nil"/>
              <w:left w:val="nil"/>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1662" w:type="dxa"/>
            <w:tcBorders>
              <w:top w:val="nil"/>
              <w:left w:val="nil"/>
              <w:bottom w:val="single" w:color="auto" w:sz="4" w:space="0"/>
              <w:right w:val="single" w:color="auto" w:sz="4" w:space="0"/>
            </w:tcBorders>
            <w:vAlign w:val="center"/>
          </w:tcPr>
          <w:p>
            <w:pPr>
              <w:widowControl/>
              <w:jc w:val="center"/>
              <w:rPr>
                <w:kern w:val="0"/>
                <w:sz w:val="22"/>
                <w:szCs w:val="22"/>
                <w:highlight w:val="none"/>
              </w:rPr>
            </w:pPr>
          </w:p>
        </w:tc>
        <w:tc>
          <w:tcPr>
            <w:tcW w:w="4379" w:type="dxa"/>
            <w:tcBorders>
              <w:top w:val="nil"/>
              <w:left w:val="nil"/>
              <w:bottom w:val="single" w:color="auto" w:sz="4" w:space="0"/>
              <w:right w:val="single" w:color="auto" w:sz="4" w:space="0"/>
            </w:tcBorders>
            <w:vAlign w:val="center"/>
          </w:tcPr>
          <w:p>
            <w:pPr>
              <w:jc w:val="center"/>
              <w:rPr>
                <w:kern w:val="0"/>
                <w:sz w:val="22"/>
                <w:szCs w:val="22"/>
                <w:highlight w:val="none"/>
              </w:rPr>
            </w:pPr>
            <w:r>
              <w:rPr>
                <w:kern w:val="0"/>
                <w:sz w:val="22"/>
                <w:szCs w:val="22"/>
                <w:highlight w:val="none"/>
              </w:rPr>
              <w:t>　</w:t>
            </w:r>
          </w:p>
        </w:tc>
      </w:tr>
      <w:tr>
        <w:tblPrEx>
          <w:tblCellMar>
            <w:top w:w="0" w:type="dxa"/>
            <w:left w:w="108" w:type="dxa"/>
            <w:bottom w:w="0" w:type="dxa"/>
            <w:right w:w="108" w:type="dxa"/>
          </w:tblCellMar>
        </w:tblPrEx>
        <w:trPr>
          <w:trHeight w:val="907" w:hRule="atLeast"/>
          <w:jc w:val="center"/>
        </w:trPr>
        <w:tc>
          <w:tcPr>
            <w:tcW w:w="1436" w:type="dxa"/>
            <w:tcBorders>
              <w:top w:val="nil"/>
              <w:left w:val="single" w:color="auto" w:sz="4" w:space="0"/>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1436" w:type="dxa"/>
            <w:tcBorders>
              <w:top w:val="nil"/>
              <w:left w:val="nil"/>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952" w:type="dxa"/>
            <w:tcBorders>
              <w:top w:val="nil"/>
              <w:left w:val="nil"/>
              <w:bottom w:val="single" w:color="auto" w:sz="4" w:space="0"/>
              <w:right w:val="single" w:color="auto" w:sz="4" w:space="0"/>
            </w:tcBorders>
            <w:vAlign w:val="center"/>
          </w:tcPr>
          <w:p>
            <w:pPr>
              <w:widowControl/>
              <w:jc w:val="center"/>
              <w:rPr>
                <w:kern w:val="0"/>
                <w:sz w:val="22"/>
                <w:szCs w:val="22"/>
                <w:highlight w:val="none"/>
              </w:rPr>
            </w:pPr>
            <w:r>
              <w:rPr>
                <w:kern w:val="0"/>
                <w:sz w:val="22"/>
                <w:szCs w:val="22"/>
                <w:highlight w:val="none"/>
              </w:rPr>
              <w:t>　</w:t>
            </w:r>
          </w:p>
        </w:tc>
        <w:tc>
          <w:tcPr>
            <w:tcW w:w="1662" w:type="dxa"/>
            <w:tcBorders>
              <w:top w:val="nil"/>
              <w:left w:val="nil"/>
              <w:bottom w:val="single" w:color="auto" w:sz="4" w:space="0"/>
              <w:right w:val="single" w:color="auto" w:sz="4" w:space="0"/>
            </w:tcBorders>
            <w:vAlign w:val="center"/>
          </w:tcPr>
          <w:p>
            <w:pPr>
              <w:widowControl/>
              <w:jc w:val="center"/>
              <w:rPr>
                <w:kern w:val="0"/>
                <w:sz w:val="22"/>
                <w:szCs w:val="22"/>
                <w:highlight w:val="none"/>
              </w:rPr>
            </w:pPr>
          </w:p>
        </w:tc>
        <w:tc>
          <w:tcPr>
            <w:tcW w:w="4379" w:type="dxa"/>
            <w:tcBorders>
              <w:top w:val="nil"/>
              <w:left w:val="nil"/>
              <w:bottom w:val="single" w:color="auto" w:sz="4" w:space="0"/>
              <w:right w:val="single" w:color="auto" w:sz="4" w:space="0"/>
            </w:tcBorders>
            <w:vAlign w:val="center"/>
          </w:tcPr>
          <w:p>
            <w:pPr>
              <w:jc w:val="center"/>
              <w:rPr>
                <w:kern w:val="0"/>
                <w:sz w:val="22"/>
                <w:szCs w:val="22"/>
                <w:highlight w:val="none"/>
              </w:rPr>
            </w:pPr>
            <w:r>
              <w:rPr>
                <w:kern w:val="0"/>
                <w:sz w:val="22"/>
                <w:szCs w:val="22"/>
                <w:highlight w:val="none"/>
              </w:rPr>
              <w:t>　</w:t>
            </w:r>
          </w:p>
        </w:tc>
      </w:tr>
    </w:tbl>
    <w:p>
      <w:pPr>
        <w:widowControl/>
        <w:jc w:val="left"/>
        <w:rPr>
          <w:bCs/>
          <w:sz w:val="28"/>
          <w:highlight w:val="none"/>
        </w:rPr>
      </w:pPr>
      <w:r>
        <w:rPr>
          <w:sz w:val="28"/>
          <w:highlight w:val="none"/>
        </w:rPr>
        <w:br w:type="page"/>
      </w:r>
    </w:p>
    <w:p>
      <w:pPr>
        <w:widowControl/>
        <w:jc w:val="center"/>
        <w:rPr>
          <w:rFonts w:eastAsia="黑体"/>
          <w:sz w:val="32"/>
          <w:szCs w:val="32"/>
        </w:rPr>
      </w:pPr>
      <w:r>
        <w:rPr>
          <w:rFonts w:hint="eastAsia" w:eastAsia="黑体"/>
          <w:kern w:val="11"/>
          <w:sz w:val="32"/>
          <w:szCs w:val="32"/>
        </w:rPr>
        <w:t>六</w:t>
      </w:r>
      <w:r>
        <w:rPr>
          <w:rFonts w:eastAsia="黑体"/>
          <w:kern w:val="11"/>
          <w:sz w:val="32"/>
          <w:szCs w:val="32"/>
        </w:rPr>
        <w:t>、工作计划和时间安排</w:t>
      </w:r>
    </w:p>
    <w:p>
      <w:pPr>
        <w:pStyle w:val="8"/>
        <w:kinsoku w:val="0"/>
        <w:overflowPunct w:val="0"/>
        <w:autoSpaceDE w:val="0"/>
        <w:autoSpaceDN w:val="0"/>
        <w:ind w:firstLine="560"/>
        <w:rPr>
          <w:rFonts w:ascii="Times New Roman" w:hAnsi="Times New Roman"/>
          <w:sz w:val="28"/>
          <w:szCs w:val="28"/>
        </w:rPr>
      </w:pPr>
      <w:r>
        <w:rPr>
          <w:rFonts w:ascii="Times New Roman" w:hAnsi="Times New Roman"/>
          <w:sz w:val="28"/>
        </w:rPr>
        <w:t>为保证贵公司</w:t>
      </w:r>
      <w:r>
        <w:rPr>
          <w:rFonts w:hint="eastAsia" w:ascii="Times New Roman" w:hAnsi="Times New Roman"/>
          <w:sz w:val="28"/>
        </w:rPr>
        <w:t>商业不动产抵押支持证券（CMBS）申报</w:t>
      </w:r>
      <w:r>
        <w:rPr>
          <w:rFonts w:ascii="Times New Roman" w:hAnsi="Times New Roman"/>
          <w:sz w:val="28"/>
        </w:rPr>
        <w:t>发行按计划推进，如我方中标，我方承诺：自</w:t>
      </w:r>
      <w:r>
        <w:rPr>
          <w:rFonts w:ascii="Times New Roman" w:hAnsi="Times New Roman"/>
          <w:sz w:val="28"/>
          <w:szCs w:val="28"/>
        </w:rPr>
        <w:t>收到中标通知书之日起</w:t>
      </w:r>
      <w:r>
        <w:rPr>
          <w:rFonts w:ascii="Times New Roman" w:hAnsi="Times New Roman"/>
          <w:sz w:val="28"/>
          <w:szCs w:val="28"/>
          <w:u w:val="single"/>
        </w:rPr>
        <w:t xml:space="preserve">      </w:t>
      </w:r>
      <w:r>
        <w:rPr>
          <w:rFonts w:ascii="Times New Roman" w:hAnsi="Times New Roman"/>
          <w:sz w:val="28"/>
          <w:szCs w:val="28"/>
        </w:rPr>
        <w:t>日内（最长不超</w:t>
      </w:r>
      <w:r>
        <w:rPr>
          <w:rFonts w:ascii="Times New Roman" w:hAnsi="Times New Roman"/>
          <w:sz w:val="28"/>
          <w:szCs w:val="28"/>
          <w:highlight w:val="none"/>
        </w:rPr>
        <w:t>过</w:t>
      </w:r>
      <w:r>
        <w:rPr>
          <w:rFonts w:hint="eastAsia" w:ascii="Times New Roman" w:hAnsi="Times New Roman" w:eastAsia="宋体"/>
          <w:sz w:val="28"/>
          <w:szCs w:val="28"/>
          <w:highlight w:val="none"/>
          <w:lang w:val="en-US" w:eastAsia="zh-CN"/>
        </w:rPr>
        <w:t>150个工作</w:t>
      </w:r>
      <w:r>
        <w:rPr>
          <w:rFonts w:ascii="Times New Roman" w:hAnsi="Times New Roman"/>
          <w:sz w:val="28"/>
          <w:szCs w:val="28"/>
          <w:highlight w:val="none"/>
        </w:rPr>
        <w:t>日）</w:t>
      </w:r>
      <w:r>
        <w:rPr>
          <w:rFonts w:ascii="Times New Roman" w:hAnsi="Times New Roman"/>
          <w:sz w:val="28"/>
          <w:szCs w:val="28"/>
        </w:rPr>
        <w:t>，取得</w:t>
      </w:r>
      <w:r>
        <w:rPr>
          <w:rFonts w:hint="eastAsia" w:ascii="Times New Roman" w:hAnsi="Times New Roman"/>
          <w:sz w:val="28"/>
          <w:szCs w:val="28"/>
          <w:lang w:val="en-US" w:eastAsia="zh-CN"/>
        </w:rPr>
        <w:t>上海/深圳</w:t>
      </w:r>
      <w:r>
        <w:rPr>
          <w:rFonts w:hint="eastAsia" w:ascii="Times New Roman" w:hAnsi="Times New Roman"/>
          <w:sz w:val="28"/>
          <w:szCs w:val="28"/>
        </w:rPr>
        <w:t>交易所</w:t>
      </w:r>
      <w:r>
        <w:rPr>
          <w:rFonts w:ascii="Times New Roman" w:hAnsi="Times New Roman"/>
          <w:sz w:val="28"/>
          <w:szCs w:val="28"/>
        </w:rPr>
        <w:t>出具的无异议函。我方针对本项目的具体工作计划和时间安排如下：</w:t>
      </w:r>
    </w:p>
    <w:p>
      <w:pPr>
        <w:pStyle w:val="8"/>
        <w:kinsoku w:val="0"/>
        <w:overflowPunct w:val="0"/>
        <w:autoSpaceDE w:val="0"/>
        <w:autoSpaceDN w:val="0"/>
        <w:ind w:firstLine="560"/>
        <w:rPr>
          <w:rFonts w:ascii="Times New Roman" w:hAnsi="Times New Roman"/>
          <w:sz w:val="28"/>
        </w:rPr>
        <w:sectPr>
          <w:pgSz w:w="11905" w:h="16838"/>
          <w:pgMar w:top="1440" w:right="1440" w:bottom="1440" w:left="1440" w:header="850" w:footer="992" w:gutter="0"/>
          <w:pgNumType w:fmt="decimal"/>
          <w:cols w:space="0" w:num="1"/>
          <w:titlePg/>
          <w:docGrid w:linePitch="312" w:charSpace="0"/>
        </w:sectPr>
      </w:pPr>
      <w:r>
        <w:rPr>
          <w:rFonts w:ascii="Times New Roman" w:hAnsi="Times New Roman"/>
          <w:sz w:val="28"/>
        </w:rPr>
        <w:t>（</w:t>
      </w:r>
      <w:r>
        <w:rPr>
          <w:rFonts w:hint="eastAsia" w:ascii="Times New Roman" w:hAnsi="Times New Roman" w:eastAsia="宋体"/>
          <w:sz w:val="28"/>
          <w:lang w:eastAsia="zh-CN"/>
        </w:rPr>
        <w:t>参选人</w:t>
      </w:r>
      <w:r>
        <w:rPr>
          <w:rFonts w:ascii="Times New Roman" w:hAnsi="Times New Roman"/>
          <w:sz w:val="28"/>
        </w:rPr>
        <w:t>应在此附上本项目工作计划和时间安排）</w:t>
      </w:r>
    </w:p>
    <w:p>
      <w:pPr>
        <w:spacing w:line="360" w:lineRule="auto"/>
        <w:jc w:val="center"/>
        <w:rPr>
          <w:rFonts w:eastAsia="黑体"/>
          <w:sz w:val="32"/>
          <w:szCs w:val="32"/>
        </w:rPr>
      </w:pPr>
      <w:r>
        <w:rPr>
          <w:rFonts w:hint="eastAsia" w:eastAsia="黑体"/>
          <w:sz w:val="32"/>
          <w:szCs w:val="32"/>
        </w:rPr>
        <w:t>七</w:t>
      </w:r>
      <w:r>
        <w:rPr>
          <w:rFonts w:eastAsia="黑体"/>
          <w:sz w:val="32"/>
          <w:szCs w:val="32"/>
        </w:rPr>
        <w:t>、履约保障</w:t>
      </w:r>
      <w:r>
        <w:rPr>
          <w:rFonts w:eastAsia="黑体"/>
          <w:bCs/>
          <w:kern w:val="11"/>
          <w:sz w:val="32"/>
          <w:szCs w:val="32"/>
        </w:rPr>
        <w:t>履承诺函</w:t>
      </w:r>
    </w:p>
    <w:p>
      <w:pPr>
        <w:pStyle w:val="8"/>
        <w:kinsoku w:val="0"/>
        <w:overflowPunct w:val="0"/>
        <w:autoSpaceDE w:val="0"/>
        <w:autoSpaceDN w:val="0"/>
        <w:ind w:firstLine="560"/>
        <w:rPr>
          <w:rFonts w:ascii="Times New Roman" w:hAnsi="Times New Roman"/>
          <w:sz w:val="28"/>
        </w:rPr>
      </w:pPr>
      <w:r>
        <w:rPr>
          <w:rFonts w:ascii="Times New Roman" w:hAnsi="Times New Roman"/>
          <w:sz w:val="28"/>
        </w:rPr>
        <w:t>为保证贵公司</w:t>
      </w:r>
      <w:r>
        <w:rPr>
          <w:rFonts w:hint="eastAsia" w:ascii="Times New Roman" w:hAnsi="Times New Roman"/>
          <w:sz w:val="28"/>
        </w:rPr>
        <w:t>商业不动产抵押支持证券（CMBS）申报</w:t>
      </w:r>
      <w:r>
        <w:rPr>
          <w:rFonts w:ascii="Times New Roman" w:hAnsi="Times New Roman"/>
          <w:sz w:val="28"/>
        </w:rPr>
        <w:t>发行按计划推进，如我方中标，我方承诺：如我方未能</w:t>
      </w:r>
      <w:r>
        <w:rPr>
          <w:rFonts w:hint="eastAsia" w:cs="宋体"/>
          <w:sz w:val="28"/>
        </w:rPr>
        <w:t>①</w:t>
      </w:r>
      <w:r>
        <w:rPr>
          <w:rFonts w:ascii="Times New Roman" w:hAnsi="Times New Roman"/>
          <w:sz w:val="28"/>
        </w:rPr>
        <w:t>未能按照承诺的时间</w:t>
      </w:r>
      <w:r>
        <w:rPr>
          <w:rFonts w:ascii="Times New Roman" w:hAnsi="Times New Roman"/>
          <w:sz w:val="28"/>
          <w:highlight w:val="none"/>
        </w:rPr>
        <w:t>出具推荐函并取得交易商协会注册通知书，</w:t>
      </w:r>
      <w:r>
        <w:rPr>
          <w:rFonts w:hint="eastAsia" w:cs="宋体"/>
          <w:sz w:val="28"/>
          <w:highlight w:val="none"/>
        </w:rPr>
        <w:t>②</w:t>
      </w:r>
      <w:r>
        <w:rPr>
          <w:rFonts w:ascii="Times New Roman" w:hAnsi="Times New Roman"/>
          <w:sz w:val="28"/>
          <w:highlight w:val="none"/>
        </w:rPr>
        <w:t>在发行时未能余额包销</w:t>
      </w:r>
      <w:r>
        <w:rPr>
          <w:rFonts w:hint="eastAsia" w:ascii="Times New Roman" w:hAnsi="Times New Roman" w:eastAsia="宋体"/>
          <w:sz w:val="28"/>
          <w:highlight w:val="none"/>
          <w:lang w:eastAsia="zh-CN"/>
        </w:rPr>
        <w:t>，③</w:t>
      </w:r>
      <w:r>
        <w:rPr>
          <w:rFonts w:hint="eastAsia" w:ascii="Times New Roman" w:hAnsi="Times New Roman"/>
          <w:sz w:val="28"/>
          <w:highlight w:val="none"/>
          <w:lang w:val="en-US" w:eastAsia="zh-CN"/>
        </w:rPr>
        <w:t>未按承诺提供项目组常驻人员数、天数。</w:t>
      </w:r>
      <w:r>
        <w:rPr>
          <w:rFonts w:ascii="Times New Roman" w:hAnsi="Times New Roman"/>
          <w:sz w:val="28"/>
          <w:highlight w:val="none"/>
        </w:rPr>
        <w:t>所愿意承担扣减承销费</w:t>
      </w:r>
      <w:r>
        <w:rPr>
          <w:rFonts w:hint="eastAsia" w:ascii="Times New Roman" w:hAnsi="Times New Roman" w:eastAsia="宋体"/>
          <w:sz w:val="28"/>
          <w:highlight w:val="none"/>
          <w:lang w:eastAsia="zh-CN"/>
        </w:rPr>
        <w:t>合计</w:t>
      </w:r>
      <w:r>
        <w:rPr>
          <w:rFonts w:ascii="Times New Roman" w:hAnsi="Times New Roman"/>
          <w:sz w:val="28"/>
          <w:highlight w:val="none"/>
          <w:u w:val="none"/>
        </w:rPr>
        <w:t xml:space="preserve"> </w:t>
      </w:r>
      <w:r>
        <w:rPr>
          <w:rFonts w:ascii="Times New Roman" w:hAnsi="Times New Roman"/>
          <w:sz w:val="28"/>
          <w:highlight w:val="none"/>
          <w:u w:val="single"/>
        </w:rPr>
        <w:t xml:space="preserve">  </w:t>
      </w:r>
      <w:r>
        <w:rPr>
          <w:rFonts w:hint="eastAsia" w:ascii="Times New Roman" w:hAnsi="Times New Roman" w:eastAsia="宋体"/>
          <w:sz w:val="28"/>
          <w:highlight w:val="none"/>
          <w:u w:val="single"/>
          <w:lang w:val="en-US" w:eastAsia="zh-CN"/>
        </w:rPr>
        <w:t xml:space="preserve">       </w:t>
      </w:r>
      <w:r>
        <w:rPr>
          <w:rFonts w:ascii="Times New Roman" w:hAnsi="Times New Roman"/>
          <w:sz w:val="28"/>
          <w:highlight w:val="none"/>
        </w:rPr>
        <w:t>万元</w:t>
      </w:r>
      <w:r>
        <w:rPr>
          <w:rFonts w:hint="eastAsia" w:ascii="Times New Roman" w:hAnsi="Times New Roman" w:eastAsia="宋体"/>
          <w:sz w:val="28"/>
          <w:highlight w:val="none"/>
          <w:lang w:eastAsia="zh-CN"/>
        </w:rPr>
        <w:t>，</w:t>
      </w:r>
      <w:r>
        <w:rPr>
          <w:rFonts w:ascii="Times New Roman" w:hAnsi="Times New Roman"/>
          <w:sz w:val="28"/>
          <w:highlight w:val="none"/>
        </w:rPr>
        <w:t>（承诺扣减金额</w:t>
      </w:r>
      <w:r>
        <w:rPr>
          <w:rFonts w:hint="eastAsia" w:ascii="Times New Roman" w:hAnsi="Times New Roman" w:eastAsia="宋体"/>
          <w:sz w:val="28"/>
          <w:highlight w:val="none"/>
          <w:lang w:eastAsia="zh-CN"/>
        </w:rPr>
        <w:t>每项</w:t>
      </w:r>
      <w:r>
        <w:rPr>
          <w:rFonts w:ascii="Times New Roman" w:hAnsi="Times New Roman"/>
          <w:sz w:val="28"/>
          <w:highlight w:val="none"/>
        </w:rPr>
        <w:t>不得低于</w:t>
      </w:r>
      <w:r>
        <w:rPr>
          <w:rFonts w:hint="eastAsia" w:ascii="Times New Roman" w:hAnsi="Times New Roman"/>
          <w:sz w:val="28"/>
          <w:highlight w:val="none"/>
        </w:rPr>
        <w:t>10</w:t>
      </w:r>
      <w:r>
        <w:rPr>
          <w:rFonts w:ascii="Times New Roman" w:hAnsi="Times New Roman"/>
          <w:sz w:val="28"/>
          <w:highlight w:val="none"/>
        </w:rPr>
        <w:t>万元）。</w:t>
      </w:r>
    </w:p>
    <w:p>
      <w:pPr>
        <w:spacing w:before="240" w:beforeLines="100" w:after="240" w:afterLines="100" w:line="500" w:lineRule="exact"/>
        <w:jc w:val="center"/>
        <w:rPr>
          <w:rFonts w:eastAsia="黑体"/>
          <w:sz w:val="32"/>
          <w:szCs w:val="32"/>
        </w:rPr>
      </w:pPr>
      <w:r>
        <w:rPr>
          <w:sz w:val="28"/>
          <w:szCs w:val="27"/>
        </w:rPr>
        <w:br w:type="page"/>
      </w:r>
      <w:r>
        <w:rPr>
          <w:rFonts w:hint="eastAsia" w:eastAsia="黑体"/>
          <w:sz w:val="32"/>
          <w:szCs w:val="32"/>
        </w:rPr>
        <w:t>八</w:t>
      </w:r>
      <w:r>
        <w:rPr>
          <w:rFonts w:eastAsia="黑体"/>
          <w:sz w:val="32"/>
          <w:szCs w:val="32"/>
        </w:rPr>
        <w:t>、</w:t>
      </w:r>
      <w:r>
        <w:rPr>
          <w:rFonts w:hint="eastAsia" w:eastAsia="黑体"/>
          <w:sz w:val="32"/>
          <w:szCs w:val="32"/>
          <w:lang w:eastAsia="zh-CN"/>
        </w:rPr>
        <w:t>承销</w:t>
      </w:r>
      <w:r>
        <w:rPr>
          <w:rFonts w:eastAsia="黑体"/>
          <w:kern w:val="11"/>
          <w:sz w:val="32"/>
          <w:szCs w:val="32"/>
        </w:rPr>
        <w:t>业绩</w:t>
      </w:r>
    </w:p>
    <w:p>
      <w:pPr>
        <w:pStyle w:val="8"/>
        <w:kinsoku w:val="0"/>
        <w:overflowPunct w:val="0"/>
        <w:autoSpaceDE w:val="0"/>
        <w:autoSpaceDN w:val="0"/>
        <w:spacing w:line="360" w:lineRule="auto"/>
        <w:ind w:firstLine="560"/>
        <w:rPr>
          <w:rFonts w:hint="eastAsia" w:ascii="Times New Roman" w:hAnsi="Times New Roman" w:eastAsia="宋体"/>
          <w:sz w:val="28"/>
          <w:lang w:eastAsia="zh-CN"/>
        </w:rPr>
      </w:pPr>
      <w:r>
        <w:rPr>
          <w:rFonts w:hint="eastAsia" w:ascii="Times New Roman" w:hAnsi="Times New Roman" w:eastAsia="宋体"/>
          <w:sz w:val="28"/>
          <w:lang w:eastAsia="zh-CN"/>
        </w:rPr>
        <w:t>参选人</w:t>
      </w:r>
      <w:r>
        <w:rPr>
          <w:rFonts w:ascii="Times New Roman" w:hAnsi="Times New Roman"/>
          <w:sz w:val="28"/>
        </w:rPr>
        <w:t>应在此提供：</w:t>
      </w:r>
    </w:p>
    <w:p>
      <w:pPr>
        <w:tabs>
          <w:tab w:val="left" w:leader="dot" w:pos="8959"/>
        </w:tabs>
        <w:snapToGrid w:val="0"/>
        <w:spacing w:line="360" w:lineRule="auto"/>
        <w:ind w:firstLine="560" w:firstLineChars="200"/>
        <w:rPr>
          <w:rFonts w:hint="eastAsia"/>
          <w:bCs/>
          <w:sz w:val="28"/>
          <w:lang w:val="en-US" w:eastAsia="zh-CN"/>
        </w:rPr>
      </w:pPr>
      <w:r>
        <w:rPr>
          <w:rFonts w:hint="eastAsia"/>
          <w:bCs/>
          <w:sz w:val="28"/>
          <w:lang w:val="en-US" w:eastAsia="zh-CN"/>
        </w:rPr>
        <w:t>（1）参选人作为专项计划管理人自2019年1月1日-2023年5月31日成功发行的资产支持证券类项目规模；</w:t>
      </w:r>
    </w:p>
    <w:p>
      <w:pPr>
        <w:tabs>
          <w:tab w:val="left" w:leader="dot" w:pos="8959"/>
        </w:tabs>
        <w:snapToGrid w:val="0"/>
        <w:spacing w:line="360" w:lineRule="auto"/>
        <w:ind w:firstLine="560" w:firstLineChars="200"/>
        <w:rPr>
          <w:rFonts w:hint="eastAsia"/>
          <w:bCs/>
          <w:sz w:val="28"/>
          <w:lang w:val="en-US" w:eastAsia="zh-CN"/>
        </w:rPr>
      </w:pPr>
      <w:r>
        <w:rPr>
          <w:rFonts w:hint="eastAsia"/>
          <w:bCs/>
          <w:sz w:val="28"/>
          <w:lang w:val="en-US" w:eastAsia="zh-CN"/>
        </w:rPr>
        <w:t>查询路径：Wind-债券-债市一级-债券承销排名（WIND口径）-“任意区间”选“2019-01-01—2023-05-31”、“机构类型选择证券和银行”、债券类型选择“资产支持证券”、上市地点选择“全部市场”、不勾选“联主实际比例”、不勾选“包括自主自办发行”、选择“合并母公司”口径。-点击“提取数据”对“总承销金额”按降序排列。</w:t>
      </w:r>
    </w:p>
    <w:p>
      <w:pPr>
        <w:numPr>
          <w:ilvl w:val="0"/>
          <w:numId w:val="0"/>
        </w:numPr>
        <w:tabs>
          <w:tab w:val="left" w:leader="dot" w:pos="8959"/>
        </w:tabs>
        <w:snapToGrid w:val="0"/>
        <w:spacing w:line="360" w:lineRule="auto"/>
        <w:ind w:firstLine="560" w:firstLineChars="200"/>
        <w:rPr>
          <w:rFonts w:hint="eastAsia"/>
          <w:bCs/>
          <w:sz w:val="28"/>
          <w:lang w:val="en-US" w:eastAsia="zh-CN"/>
        </w:rPr>
      </w:pPr>
      <w:r>
        <w:rPr>
          <w:rFonts w:hint="eastAsia"/>
          <w:bCs/>
          <w:sz w:val="28"/>
          <w:lang w:val="en-US" w:eastAsia="zh-CN"/>
        </w:rPr>
        <w:t>（2）参选人作为专项计划管理人自2019年1月1日-2023年5月31日成功发行的CMBS/CMBN类资产支持证券类项目规模；</w:t>
      </w:r>
    </w:p>
    <w:p>
      <w:pPr>
        <w:numPr>
          <w:ilvl w:val="0"/>
          <w:numId w:val="0"/>
        </w:numPr>
        <w:tabs>
          <w:tab w:val="left" w:leader="dot" w:pos="8959"/>
        </w:tabs>
        <w:snapToGrid w:val="0"/>
        <w:spacing w:line="360" w:lineRule="auto"/>
        <w:ind w:firstLine="560" w:firstLineChars="200"/>
        <w:rPr>
          <w:rFonts w:hint="eastAsia"/>
          <w:bCs/>
          <w:sz w:val="28"/>
          <w:lang w:val="en-US" w:eastAsia="zh-CN"/>
        </w:rPr>
      </w:pPr>
      <w:r>
        <w:rPr>
          <w:rFonts w:hint="eastAsia"/>
          <w:bCs/>
          <w:sz w:val="28"/>
          <w:lang w:val="en-US" w:eastAsia="zh-CN"/>
        </w:rPr>
        <w:t>查询路径：Wind-债券-债市一级-ABS项目承销排名-“任意区间”选“2019-01-01—2023-05-31”-基础资产类型选择“CMBS/CMBN”-选择“合并母公司”口径。点击“提取数据”-“资产支持证券总承销”项下，对“金额”按降序排列。</w:t>
      </w:r>
    </w:p>
    <w:p>
      <w:pPr>
        <w:widowControl/>
        <w:spacing w:line="360" w:lineRule="auto"/>
        <w:ind w:firstLine="200"/>
        <w:jc w:val="left"/>
        <w:rPr>
          <w:bCs/>
          <w:sz w:val="24"/>
          <w:szCs w:val="21"/>
        </w:rPr>
      </w:pPr>
      <w:r>
        <w:rPr>
          <w:szCs w:val="21"/>
        </w:rPr>
        <w:br w:type="page"/>
      </w:r>
    </w:p>
    <w:p>
      <w:pPr>
        <w:spacing w:before="240" w:beforeLines="100" w:after="240" w:afterLines="100" w:line="500" w:lineRule="exact"/>
        <w:jc w:val="center"/>
        <w:rPr>
          <w:rFonts w:eastAsia="黑体"/>
          <w:sz w:val="32"/>
          <w:szCs w:val="32"/>
        </w:rPr>
      </w:pPr>
      <w:r>
        <w:rPr>
          <w:rFonts w:hint="eastAsia" w:eastAsia="黑体"/>
          <w:sz w:val="32"/>
          <w:szCs w:val="32"/>
        </w:rPr>
        <w:t>九</w:t>
      </w:r>
      <w:r>
        <w:rPr>
          <w:rFonts w:eastAsia="黑体"/>
          <w:sz w:val="32"/>
          <w:szCs w:val="32"/>
        </w:rPr>
        <w:t>、承销服务方案（格式由</w:t>
      </w:r>
      <w:r>
        <w:rPr>
          <w:rFonts w:hint="eastAsia" w:eastAsia="黑体"/>
          <w:sz w:val="32"/>
          <w:szCs w:val="32"/>
          <w:lang w:eastAsia="zh-CN"/>
        </w:rPr>
        <w:t>参选人</w:t>
      </w:r>
      <w:r>
        <w:rPr>
          <w:rFonts w:eastAsia="黑体"/>
          <w:sz w:val="32"/>
          <w:szCs w:val="32"/>
        </w:rPr>
        <w:t>自定）</w:t>
      </w: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rPr>
          <w:rFonts w:hint="eastAsia" w:ascii="仿宋" w:hAnsi="仿宋" w:eastAsia="仿宋"/>
          <w:lang w:eastAsia="zh-CN"/>
        </w:rPr>
      </w:pPr>
    </w:p>
    <w:p>
      <w:pPr>
        <w:ind w:firstLine="640" w:firstLineChars="200"/>
        <w:rPr>
          <w:rFonts w:ascii="仿宋_GB2312" w:hAnsi="宋体" w:eastAsia="仿宋_GB2312"/>
          <w:sz w:val="32"/>
          <w:szCs w:val="32"/>
          <w:lang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im Hei">
    <w:altName w:val="宋体"/>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隶书">
    <w:panose1 w:val="0201050906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jc w:val="both"/>
      <w:rPr>
        <w:rFonts w:ascii="黑体" w:eastAsia="黑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F6D985"/>
    <w:multiLevelType w:val="singleLevel"/>
    <w:tmpl w:val="D4F6D985"/>
    <w:lvl w:ilvl="0" w:tentative="0">
      <w:start w:val="8"/>
      <w:numFmt w:val="chineseCounting"/>
      <w:suff w:val="space"/>
      <w:lvlText w:val="%1、"/>
      <w:lvlJc w:val="left"/>
      <w:rPr>
        <w:rFonts w:hint="eastAsia"/>
      </w:rPr>
    </w:lvl>
  </w:abstractNum>
  <w:abstractNum w:abstractNumId="1">
    <w:nsid w:val="2653E58D"/>
    <w:multiLevelType w:val="singleLevel"/>
    <w:tmpl w:val="2653E58D"/>
    <w:lvl w:ilvl="0" w:tentative="0">
      <w:start w:val="2"/>
      <w:numFmt w:val="chineseCounting"/>
      <w:suff w:val="nothing"/>
      <w:lvlText w:val="%1、"/>
      <w:lvlJc w:val="left"/>
      <w:rPr>
        <w:rFonts w:hint="eastAsia"/>
      </w:rPr>
    </w:lvl>
  </w:abstractNum>
  <w:abstractNum w:abstractNumId="2">
    <w:nsid w:val="688CAA1A"/>
    <w:multiLevelType w:val="singleLevel"/>
    <w:tmpl w:val="688CAA1A"/>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3NjQ4ZWU5ZTRiOTFlZjdkODZmNGM1YTA4ODRhNzIifQ=="/>
  </w:docVars>
  <w:rsids>
    <w:rsidRoot w:val="00AC3F08"/>
    <w:rsid w:val="00003555"/>
    <w:rsid w:val="00011EB5"/>
    <w:rsid w:val="00026996"/>
    <w:rsid w:val="00027E21"/>
    <w:rsid w:val="000407EB"/>
    <w:rsid w:val="00047F75"/>
    <w:rsid w:val="00054DEF"/>
    <w:rsid w:val="000720BD"/>
    <w:rsid w:val="000B7501"/>
    <w:rsid w:val="000D378D"/>
    <w:rsid w:val="000F705D"/>
    <w:rsid w:val="00120CF7"/>
    <w:rsid w:val="0013483D"/>
    <w:rsid w:val="00145167"/>
    <w:rsid w:val="00147313"/>
    <w:rsid w:val="00155EA6"/>
    <w:rsid w:val="001B2B33"/>
    <w:rsid w:val="001E3A48"/>
    <w:rsid w:val="001F6FB0"/>
    <w:rsid w:val="0021337D"/>
    <w:rsid w:val="0021772A"/>
    <w:rsid w:val="00223A7B"/>
    <w:rsid w:val="00225F0C"/>
    <w:rsid w:val="0023088D"/>
    <w:rsid w:val="00251F24"/>
    <w:rsid w:val="0026576C"/>
    <w:rsid w:val="00265881"/>
    <w:rsid w:val="002E0FD9"/>
    <w:rsid w:val="002F7C69"/>
    <w:rsid w:val="003156CE"/>
    <w:rsid w:val="003168E1"/>
    <w:rsid w:val="00327B82"/>
    <w:rsid w:val="00372C45"/>
    <w:rsid w:val="00375B00"/>
    <w:rsid w:val="003846BF"/>
    <w:rsid w:val="00385F2A"/>
    <w:rsid w:val="003D21FB"/>
    <w:rsid w:val="003D7D9C"/>
    <w:rsid w:val="003E0330"/>
    <w:rsid w:val="004004D0"/>
    <w:rsid w:val="00430A73"/>
    <w:rsid w:val="0047330C"/>
    <w:rsid w:val="00493113"/>
    <w:rsid w:val="004A5EA5"/>
    <w:rsid w:val="004A7586"/>
    <w:rsid w:val="004B26D4"/>
    <w:rsid w:val="00506353"/>
    <w:rsid w:val="00532C9A"/>
    <w:rsid w:val="00546A8F"/>
    <w:rsid w:val="005A4F87"/>
    <w:rsid w:val="006054F7"/>
    <w:rsid w:val="00620185"/>
    <w:rsid w:val="006477DE"/>
    <w:rsid w:val="00674397"/>
    <w:rsid w:val="0068226F"/>
    <w:rsid w:val="00687740"/>
    <w:rsid w:val="0069303A"/>
    <w:rsid w:val="006F4AEA"/>
    <w:rsid w:val="00701849"/>
    <w:rsid w:val="00704945"/>
    <w:rsid w:val="00707DDC"/>
    <w:rsid w:val="00711C7F"/>
    <w:rsid w:val="00742264"/>
    <w:rsid w:val="0075646B"/>
    <w:rsid w:val="0076736D"/>
    <w:rsid w:val="007A4634"/>
    <w:rsid w:val="007E34C0"/>
    <w:rsid w:val="007E6644"/>
    <w:rsid w:val="007F066E"/>
    <w:rsid w:val="007F4EBB"/>
    <w:rsid w:val="00801180"/>
    <w:rsid w:val="008351DD"/>
    <w:rsid w:val="00845677"/>
    <w:rsid w:val="00861925"/>
    <w:rsid w:val="00873C1F"/>
    <w:rsid w:val="0089243A"/>
    <w:rsid w:val="008C42C5"/>
    <w:rsid w:val="0093151F"/>
    <w:rsid w:val="00961FD8"/>
    <w:rsid w:val="00967313"/>
    <w:rsid w:val="00972C62"/>
    <w:rsid w:val="00974F11"/>
    <w:rsid w:val="009A0CBE"/>
    <w:rsid w:val="009A7032"/>
    <w:rsid w:val="009B6EF3"/>
    <w:rsid w:val="009C0089"/>
    <w:rsid w:val="009E5249"/>
    <w:rsid w:val="00A35008"/>
    <w:rsid w:val="00A56C1C"/>
    <w:rsid w:val="00A81977"/>
    <w:rsid w:val="00A95A94"/>
    <w:rsid w:val="00AB5959"/>
    <w:rsid w:val="00AC0D82"/>
    <w:rsid w:val="00AC3F08"/>
    <w:rsid w:val="00AD7660"/>
    <w:rsid w:val="00B06296"/>
    <w:rsid w:val="00B1506F"/>
    <w:rsid w:val="00B35162"/>
    <w:rsid w:val="00B47350"/>
    <w:rsid w:val="00B65440"/>
    <w:rsid w:val="00B67F05"/>
    <w:rsid w:val="00B775F8"/>
    <w:rsid w:val="00B85987"/>
    <w:rsid w:val="00BA25DC"/>
    <w:rsid w:val="00BD2C1B"/>
    <w:rsid w:val="00BD6459"/>
    <w:rsid w:val="00C04EFD"/>
    <w:rsid w:val="00C3219D"/>
    <w:rsid w:val="00C32588"/>
    <w:rsid w:val="00C33A44"/>
    <w:rsid w:val="00C34781"/>
    <w:rsid w:val="00C427F4"/>
    <w:rsid w:val="00C45E29"/>
    <w:rsid w:val="00C5762F"/>
    <w:rsid w:val="00C97DC5"/>
    <w:rsid w:val="00CC1081"/>
    <w:rsid w:val="00CC1DC3"/>
    <w:rsid w:val="00CC249A"/>
    <w:rsid w:val="00CF08E6"/>
    <w:rsid w:val="00CF2053"/>
    <w:rsid w:val="00D34311"/>
    <w:rsid w:val="00D623A7"/>
    <w:rsid w:val="00DB39B9"/>
    <w:rsid w:val="00DD45F3"/>
    <w:rsid w:val="00DE440E"/>
    <w:rsid w:val="00DF2EE0"/>
    <w:rsid w:val="00DF47A1"/>
    <w:rsid w:val="00E16678"/>
    <w:rsid w:val="00E20745"/>
    <w:rsid w:val="00E5680A"/>
    <w:rsid w:val="00E7565F"/>
    <w:rsid w:val="00E95660"/>
    <w:rsid w:val="00EC0E21"/>
    <w:rsid w:val="00EC6753"/>
    <w:rsid w:val="00ED0E85"/>
    <w:rsid w:val="00EE5A07"/>
    <w:rsid w:val="00F06E7A"/>
    <w:rsid w:val="00F74B3C"/>
    <w:rsid w:val="00FA1855"/>
    <w:rsid w:val="00FC470B"/>
    <w:rsid w:val="00FD1195"/>
    <w:rsid w:val="01DD34D3"/>
    <w:rsid w:val="01E76FAE"/>
    <w:rsid w:val="027F4460"/>
    <w:rsid w:val="03CB2D08"/>
    <w:rsid w:val="04E53C23"/>
    <w:rsid w:val="05337FCD"/>
    <w:rsid w:val="06913491"/>
    <w:rsid w:val="06AE187B"/>
    <w:rsid w:val="07251ED0"/>
    <w:rsid w:val="07542753"/>
    <w:rsid w:val="08817812"/>
    <w:rsid w:val="08832345"/>
    <w:rsid w:val="0932294E"/>
    <w:rsid w:val="0A780BBF"/>
    <w:rsid w:val="0AD02741"/>
    <w:rsid w:val="0B0F75EE"/>
    <w:rsid w:val="0B6038E8"/>
    <w:rsid w:val="0BD15B63"/>
    <w:rsid w:val="0BD745A8"/>
    <w:rsid w:val="0D4E5BCC"/>
    <w:rsid w:val="0D7B2074"/>
    <w:rsid w:val="0E631BBE"/>
    <w:rsid w:val="0E821C9C"/>
    <w:rsid w:val="0ECC6600"/>
    <w:rsid w:val="1096007C"/>
    <w:rsid w:val="10E9118E"/>
    <w:rsid w:val="11A27281"/>
    <w:rsid w:val="11BC62A5"/>
    <w:rsid w:val="124C03B8"/>
    <w:rsid w:val="13013DF7"/>
    <w:rsid w:val="143351F2"/>
    <w:rsid w:val="14F27B22"/>
    <w:rsid w:val="153663CD"/>
    <w:rsid w:val="15ED5003"/>
    <w:rsid w:val="167D1C18"/>
    <w:rsid w:val="17725E86"/>
    <w:rsid w:val="17A84232"/>
    <w:rsid w:val="17C37DA4"/>
    <w:rsid w:val="18023740"/>
    <w:rsid w:val="19522E18"/>
    <w:rsid w:val="1A5C73E0"/>
    <w:rsid w:val="1BD72CAD"/>
    <w:rsid w:val="1C6570BA"/>
    <w:rsid w:val="1C8774E0"/>
    <w:rsid w:val="1CF63848"/>
    <w:rsid w:val="1FC410E3"/>
    <w:rsid w:val="1FEC1ABA"/>
    <w:rsid w:val="201C12BD"/>
    <w:rsid w:val="21853D88"/>
    <w:rsid w:val="218F2CD8"/>
    <w:rsid w:val="21D74A07"/>
    <w:rsid w:val="22B7341F"/>
    <w:rsid w:val="23431579"/>
    <w:rsid w:val="23815D4C"/>
    <w:rsid w:val="24C42EE0"/>
    <w:rsid w:val="272614A5"/>
    <w:rsid w:val="295F5274"/>
    <w:rsid w:val="2B1C6A8F"/>
    <w:rsid w:val="2B264718"/>
    <w:rsid w:val="2B3C3BC4"/>
    <w:rsid w:val="2B5644B2"/>
    <w:rsid w:val="2C153E60"/>
    <w:rsid w:val="2D156514"/>
    <w:rsid w:val="2D8652C0"/>
    <w:rsid w:val="2DA240F3"/>
    <w:rsid w:val="2E1B657F"/>
    <w:rsid w:val="2E213E39"/>
    <w:rsid w:val="2EBF4D6D"/>
    <w:rsid w:val="2F8A45AD"/>
    <w:rsid w:val="2FC22AE4"/>
    <w:rsid w:val="33667889"/>
    <w:rsid w:val="336B0B5F"/>
    <w:rsid w:val="33F16546"/>
    <w:rsid w:val="3518037A"/>
    <w:rsid w:val="354753CB"/>
    <w:rsid w:val="379B6047"/>
    <w:rsid w:val="37EC5ACC"/>
    <w:rsid w:val="380C5081"/>
    <w:rsid w:val="381E72EA"/>
    <w:rsid w:val="386B01F7"/>
    <w:rsid w:val="3B825075"/>
    <w:rsid w:val="3DBB4C5E"/>
    <w:rsid w:val="3F021154"/>
    <w:rsid w:val="40B3472E"/>
    <w:rsid w:val="4242565A"/>
    <w:rsid w:val="439E3149"/>
    <w:rsid w:val="43C262DB"/>
    <w:rsid w:val="4517259F"/>
    <w:rsid w:val="45FB68DE"/>
    <w:rsid w:val="471A1D1C"/>
    <w:rsid w:val="471F573B"/>
    <w:rsid w:val="47F70F3E"/>
    <w:rsid w:val="4BDA7E84"/>
    <w:rsid w:val="4C127000"/>
    <w:rsid w:val="4C1A3309"/>
    <w:rsid w:val="4D695708"/>
    <w:rsid w:val="4EBC5653"/>
    <w:rsid w:val="4F350502"/>
    <w:rsid w:val="51591C79"/>
    <w:rsid w:val="5209326F"/>
    <w:rsid w:val="52BF7800"/>
    <w:rsid w:val="534F1156"/>
    <w:rsid w:val="53F36483"/>
    <w:rsid w:val="54617F82"/>
    <w:rsid w:val="54B47CE4"/>
    <w:rsid w:val="56D6531D"/>
    <w:rsid w:val="56E37197"/>
    <w:rsid w:val="57CD696B"/>
    <w:rsid w:val="58CB1250"/>
    <w:rsid w:val="59C571BC"/>
    <w:rsid w:val="5BA177F3"/>
    <w:rsid w:val="5C7D31D8"/>
    <w:rsid w:val="5CEF5CFC"/>
    <w:rsid w:val="5D1470F6"/>
    <w:rsid w:val="5DD76183"/>
    <w:rsid w:val="5E1B4C3D"/>
    <w:rsid w:val="5E895270"/>
    <w:rsid w:val="5F24706A"/>
    <w:rsid w:val="60774A12"/>
    <w:rsid w:val="64B058C7"/>
    <w:rsid w:val="651073D7"/>
    <w:rsid w:val="65250783"/>
    <w:rsid w:val="659B70D7"/>
    <w:rsid w:val="674E456B"/>
    <w:rsid w:val="67764DBB"/>
    <w:rsid w:val="67DD1876"/>
    <w:rsid w:val="68616FA2"/>
    <w:rsid w:val="686953DF"/>
    <w:rsid w:val="69611BFD"/>
    <w:rsid w:val="69BF0ED3"/>
    <w:rsid w:val="69CA3620"/>
    <w:rsid w:val="6C2E01EF"/>
    <w:rsid w:val="6C6513D0"/>
    <w:rsid w:val="6D275CF3"/>
    <w:rsid w:val="6F997F79"/>
    <w:rsid w:val="70A2058A"/>
    <w:rsid w:val="70D1785D"/>
    <w:rsid w:val="70D64C47"/>
    <w:rsid w:val="71A63A80"/>
    <w:rsid w:val="72A11F6B"/>
    <w:rsid w:val="72A8608C"/>
    <w:rsid w:val="736E0E45"/>
    <w:rsid w:val="73D47539"/>
    <w:rsid w:val="75B6270A"/>
    <w:rsid w:val="75D57708"/>
    <w:rsid w:val="76E84FE3"/>
    <w:rsid w:val="7744600C"/>
    <w:rsid w:val="775B6936"/>
    <w:rsid w:val="77B605FC"/>
    <w:rsid w:val="793D46A0"/>
    <w:rsid w:val="7A2F3047"/>
    <w:rsid w:val="7BCB6793"/>
    <w:rsid w:val="7C945A40"/>
    <w:rsid w:val="7D445C88"/>
    <w:rsid w:val="7DC512AA"/>
    <w:rsid w:val="7EDB6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nhideWhenUsed="0" w:uiPriority="99"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kern w:val="0"/>
      <w:sz w:val="24"/>
      <w:szCs w:val="24"/>
      <w:lang w:val="en-US" w:eastAsia="en-US" w:bidi="en-US"/>
    </w:rPr>
  </w:style>
  <w:style w:type="paragraph" w:styleId="3">
    <w:name w:val="heading 1"/>
    <w:basedOn w:val="1"/>
    <w:next w:val="1"/>
    <w:link w:val="19"/>
    <w:qFormat/>
    <w:uiPriority w:val="9"/>
    <w:pPr>
      <w:keepNext/>
      <w:keepLines/>
      <w:spacing w:before="340" w:after="330" w:line="578" w:lineRule="auto"/>
      <w:jc w:val="both"/>
      <w:outlineLvl w:val="0"/>
    </w:pPr>
    <w:rPr>
      <w:rFonts w:asciiTheme="minorHAnsi" w:hAnsiTheme="minorHAnsi" w:eastAsiaTheme="minorEastAsia" w:cstheme="minorBidi"/>
      <w:b/>
      <w:bCs/>
      <w:color w:val="auto"/>
      <w:kern w:val="44"/>
      <w:sz w:val="44"/>
      <w:szCs w:val="44"/>
      <w:lang w:eastAsia="zh-CN" w:bidi="ar-SA"/>
    </w:rPr>
  </w:style>
  <w:style w:type="paragraph" w:styleId="2">
    <w:name w:val="heading 3"/>
    <w:basedOn w:val="1"/>
    <w:next w:val="1"/>
    <w:unhideWhenUsed/>
    <w:qFormat/>
    <w:uiPriority w:val="9"/>
    <w:pPr>
      <w:keepNext/>
      <w:keepLines/>
      <w:spacing w:before="260" w:after="260" w:line="416" w:lineRule="auto"/>
      <w:jc w:val="center"/>
      <w:outlineLvl w:val="2"/>
    </w:pPr>
    <w:rPr>
      <w:rFonts w:ascii="宋体"/>
      <w:b/>
      <w:bCs/>
      <w:sz w:val="32"/>
      <w:szCs w:val="32"/>
    </w:rPr>
  </w:style>
  <w:style w:type="character" w:default="1" w:styleId="17">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4">
    <w:name w:val="Body Text 3"/>
    <w:basedOn w:val="1"/>
    <w:qFormat/>
    <w:uiPriority w:val="0"/>
    <w:pPr>
      <w:spacing w:after="120"/>
    </w:pPr>
    <w:rPr>
      <w:sz w:val="16"/>
      <w:szCs w:val="16"/>
    </w:rPr>
  </w:style>
  <w:style w:type="paragraph" w:styleId="5">
    <w:name w:val="Body Text Indent"/>
    <w:basedOn w:val="1"/>
    <w:next w:val="6"/>
    <w:qFormat/>
    <w:uiPriority w:val="0"/>
    <w:pPr>
      <w:spacing w:after="120" w:afterLines="0"/>
      <w:ind w:left="420" w:leftChars="200"/>
    </w:pPr>
  </w:style>
  <w:style w:type="paragraph" w:styleId="6">
    <w:name w:val="envelope return"/>
    <w:basedOn w:val="1"/>
    <w:qFormat/>
    <w:uiPriority w:val="0"/>
    <w:pPr>
      <w:snapToGrid w:val="0"/>
    </w:pPr>
    <w:rPr>
      <w:rFonts w:ascii="Arial" w:hAnsi="Arial"/>
    </w:rPr>
  </w:style>
  <w:style w:type="paragraph" w:styleId="7">
    <w:name w:val="index 4"/>
    <w:basedOn w:val="1"/>
    <w:next w:val="1"/>
    <w:qFormat/>
    <w:uiPriority w:val="99"/>
    <w:pPr>
      <w:ind w:left="600" w:leftChars="600"/>
    </w:pPr>
  </w:style>
  <w:style w:type="paragraph" w:styleId="8">
    <w:name w:val="Body Text Indent 2"/>
    <w:basedOn w:val="1"/>
    <w:qFormat/>
    <w:uiPriority w:val="0"/>
    <w:pPr>
      <w:spacing w:line="420" w:lineRule="exact"/>
      <w:ind w:firstLine="480" w:firstLineChars="200"/>
    </w:pPr>
    <w:rPr>
      <w:rFonts w:ascii="宋体" w:hAnsi="宋体"/>
      <w:bCs/>
      <w:sz w:val="24"/>
    </w:rPr>
  </w:style>
  <w:style w:type="paragraph" w:styleId="9">
    <w:name w:val="Balloon Text"/>
    <w:basedOn w:val="1"/>
    <w:link w:val="18"/>
    <w:unhideWhenUsed/>
    <w:qFormat/>
    <w:uiPriority w:val="99"/>
    <w:rPr>
      <w:sz w:val="18"/>
      <w:szCs w:val="18"/>
    </w:rPr>
  </w:style>
  <w:style w:type="paragraph" w:styleId="10">
    <w:name w:val="footer"/>
    <w:basedOn w:val="1"/>
    <w:semiHidden/>
    <w:unhideWhenUsed/>
    <w:qFormat/>
    <w:uiPriority w:val="99"/>
    <w:pPr>
      <w:tabs>
        <w:tab w:val="center" w:pos="4153"/>
        <w:tab w:val="right" w:pos="8306"/>
      </w:tabs>
      <w:snapToGrid w:val="0"/>
      <w:jc w:val="left"/>
    </w:pPr>
    <w:rPr>
      <w:sz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List"/>
    <w:basedOn w:val="1"/>
    <w:qFormat/>
    <w:uiPriority w:val="0"/>
    <w:pPr>
      <w:adjustRightInd w:val="0"/>
      <w:spacing w:line="360" w:lineRule="atLeast"/>
      <w:ind w:left="420" w:hanging="420"/>
      <w:jc w:val="left"/>
    </w:pPr>
    <w:rPr>
      <w:rFonts w:hint="eastAsia" w:ascii="宋体"/>
      <w:kern w:val="0"/>
      <w:sz w:val="24"/>
      <w:szCs w:val="20"/>
    </w:rPr>
  </w:style>
  <w:style w:type="paragraph" w:styleId="13">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styleId="14">
    <w:name w:val="Body Text First Indent 2"/>
    <w:basedOn w:val="5"/>
    <w:next w:val="12"/>
    <w:unhideWhenUsed/>
    <w:qFormat/>
    <w:uiPriority w:val="99"/>
    <w:pPr>
      <w:ind w:firstLine="420" w:firstLineChars="200"/>
    </w:pPr>
  </w:style>
  <w:style w:type="table" w:styleId="16">
    <w:name w:val="Table Grid"/>
    <w:basedOn w:val="15"/>
    <w:qFormat/>
    <w:uiPriority w:val="59"/>
    <w:pPr>
      <w:widowControl w:val="0"/>
      <w:jc w:val="both"/>
    </w:pPr>
    <w:rPr>
      <w:rFonts w:ascii="Times New Roman" w:hAnsi="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8">
    <w:name w:val="批注框文本 Char"/>
    <w:basedOn w:val="17"/>
    <w:link w:val="9"/>
    <w:semiHidden/>
    <w:qFormat/>
    <w:uiPriority w:val="99"/>
    <w:rPr>
      <w:rFonts w:ascii="Times New Roman" w:hAnsi="Times New Roman" w:eastAsia="Times New Roman" w:cs="Times New Roman"/>
      <w:color w:val="000000"/>
      <w:kern w:val="0"/>
      <w:sz w:val="18"/>
      <w:szCs w:val="18"/>
      <w:lang w:eastAsia="en-US" w:bidi="en-US"/>
    </w:rPr>
  </w:style>
  <w:style w:type="character" w:customStyle="1" w:styleId="19">
    <w:name w:val="标题 1 Char"/>
    <w:basedOn w:val="17"/>
    <w:link w:val="3"/>
    <w:qFormat/>
    <w:uiPriority w:val="9"/>
    <w:rPr>
      <w:b/>
      <w:bCs/>
      <w:kern w:val="44"/>
      <w:sz w:val="44"/>
      <w:szCs w:val="44"/>
    </w:rPr>
  </w:style>
  <w:style w:type="paragraph" w:customStyle="1" w:styleId="20">
    <w:name w:val="Other|1"/>
    <w:basedOn w:val="1"/>
    <w:qFormat/>
    <w:uiPriority w:val="0"/>
    <w:pPr>
      <w:spacing w:line="403" w:lineRule="auto"/>
      <w:ind w:firstLine="400"/>
      <w:jc w:val="both"/>
    </w:pPr>
    <w:rPr>
      <w:rFonts w:ascii="宋体" w:hAnsi="宋体" w:eastAsia="宋体" w:cs="宋体"/>
      <w:color w:val="auto"/>
      <w:kern w:val="2"/>
      <w:sz w:val="30"/>
      <w:szCs w:val="30"/>
      <w:lang w:val="zh-TW" w:eastAsia="zh-TW" w:bidi="zh-TW"/>
    </w:rPr>
  </w:style>
  <w:style w:type="paragraph" w:customStyle="1" w:styleId="21">
    <w:name w:val="Body text|2"/>
    <w:basedOn w:val="1"/>
    <w:qFormat/>
    <w:uiPriority w:val="0"/>
    <w:pPr>
      <w:spacing w:line="511" w:lineRule="exact"/>
      <w:ind w:left="180" w:firstLine="480"/>
      <w:jc w:val="both"/>
    </w:pPr>
    <w:rPr>
      <w:rFonts w:ascii="宋体" w:hAnsi="宋体" w:eastAsia="宋体" w:cs="宋体"/>
      <w:color w:val="auto"/>
      <w:kern w:val="2"/>
      <w:sz w:val="22"/>
      <w:szCs w:val="22"/>
      <w:lang w:val="zh-TW" w:eastAsia="zh-TW" w:bidi="zh-TW"/>
    </w:rPr>
  </w:style>
  <w:style w:type="paragraph" w:customStyle="1" w:styleId="22">
    <w:name w:val="Body text|1"/>
    <w:basedOn w:val="1"/>
    <w:qFormat/>
    <w:uiPriority w:val="0"/>
    <w:pPr>
      <w:spacing w:line="480" w:lineRule="auto"/>
      <w:ind w:firstLine="400"/>
    </w:pPr>
    <w:rPr>
      <w:rFonts w:ascii="宋体" w:hAnsi="宋体" w:cs="宋体"/>
      <w:szCs w:val="20"/>
      <w:lang w:val="zh-TW" w:eastAsia="zh-TW" w:bidi="zh-TW"/>
    </w:rPr>
  </w:style>
  <w:style w:type="paragraph" w:customStyle="1" w:styleId="23">
    <w:name w:val="Default"/>
    <w:qFormat/>
    <w:uiPriority w:val="0"/>
    <w:pPr>
      <w:widowControl w:val="0"/>
      <w:autoSpaceDE w:val="0"/>
      <w:autoSpaceDN w:val="0"/>
      <w:adjustRightInd w:val="0"/>
    </w:pPr>
    <w:rPr>
      <w:rFonts w:ascii="Sim Hei" w:hAnsi="Times New Roman" w:eastAsia="Sim Hei" w:cs="Sim Hei"/>
      <w:color w:val="000000"/>
      <w:sz w:val="24"/>
      <w:szCs w:val="24"/>
      <w:lang w:val="en-US" w:eastAsia="zh-CN" w:bidi="ar-SA"/>
    </w:rPr>
  </w:style>
  <w:style w:type="paragraph" w:customStyle="1" w:styleId="24">
    <w:name w:val="2级标题"/>
    <w:basedOn w:val="1"/>
    <w:qFormat/>
    <w:uiPriority w:val="0"/>
    <w:pPr>
      <w:spacing w:line="480" w:lineRule="exact"/>
      <w:ind w:firstLine="482" w:firstLineChars="200"/>
    </w:pPr>
    <w:rPr>
      <w:rFonts w:ascii="宋体" w:hAnsi="宋体"/>
      <w:b/>
      <w:bCs/>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5892</Words>
  <Characters>6301</Characters>
  <Lines>53</Lines>
  <Paragraphs>15</Paragraphs>
  <TotalTime>5</TotalTime>
  <ScaleCrop>false</ScaleCrop>
  <LinksUpToDate>false</LinksUpToDate>
  <CharactersWithSpaces>6539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2020-06-11T08:38:00Z</dcterms:created>
  <dc:creator>米宇新</dc:creator>
  <cp:lastModifiedBy>胡月半</cp:lastModifiedBy>
  <cp:lastPrinted>2022-11-23T09:19:00Z</cp:lastPrinted>
  <dcterms:modified xsi:type="dcterms:W3CDTF">2023-07-13T07:24:20Z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CAD3B90DA98D4F4A85C1BD5F83E8C7EC_13</vt:lpwstr>
  </property>
</Properties>
</file>